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3926" w14:textId="77777777" w:rsidR="00CA79BC" w:rsidRPr="006F6C23" w:rsidRDefault="00CA79BC" w:rsidP="006359D2">
      <w:pPr>
        <w:pStyle w:val="BodyText"/>
        <w:ind w:left="0"/>
        <w:jc w:val="both"/>
        <w:rPr>
          <w:rFonts w:ascii="Arial" w:hAnsi="Arial" w:cs="Arial"/>
        </w:rPr>
      </w:pPr>
    </w:p>
    <w:p w14:paraId="7BEF3447" w14:textId="77777777" w:rsidR="00CA79BC" w:rsidRPr="006F6C23" w:rsidRDefault="00CA79BC" w:rsidP="006359D2">
      <w:pPr>
        <w:pStyle w:val="BodyText"/>
        <w:ind w:left="0"/>
        <w:jc w:val="both"/>
        <w:rPr>
          <w:rFonts w:ascii="Arial" w:hAnsi="Arial" w:cs="Arial"/>
        </w:rPr>
      </w:pPr>
    </w:p>
    <w:p w14:paraId="22B580F4" w14:textId="77777777" w:rsidR="00CA79BC" w:rsidRPr="006F6C23" w:rsidRDefault="00725B55" w:rsidP="006359D2">
      <w:pPr>
        <w:pStyle w:val="BodyText"/>
        <w:ind w:left="0"/>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6556E0AA" wp14:editId="02686571">
                <wp:simplePos x="0" y="0"/>
                <wp:positionH relativeFrom="column">
                  <wp:posOffset>279400</wp:posOffset>
                </wp:positionH>
                <wp:positionV relativeFrom="paragraph">
                  <wp:posOffset>50800</wp:posOffset>
                </wp:positionV>
                <wp:extent cx="6089650" cy="1310005"/>
                <wp:effectExtent l="0" t="0" r="0"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31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70E4" w14:textId="02D66320" w:rsidR="00CA79BC" w:rsidRDefault="00FE0E01">
                            <w:r>
                              <w:rPr>
                                <w:noProof/>
                              </w:rPr>
                              <w:drawing>
                                <wp:inline distT="0" distB="0" distL="0" distR="0" wp14:anchorId="75A579C5" wp14:editId="2E4DBEA3">
                                  <wp:extent cx="5546725" cy="12185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546725" cy="12185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E0AA" id="_x0000_t202" coordsize="21600,21600" o:spt="202" path="m,l,21600r21600,l21600,xe">
                <v:stroke joinstyle="miter"/>
                <v:path gradientshapeok="t" o:connecttype="rect"/>
              </v:shapetype>
              <v:shape id="Text Box 5" o:spid="_x0000_s1026" type="#_x0000_t202" style="position:absolute;left:0;text-align:left;margin-left:22pt;margin-top:4pt;width:479.5pt;height:10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" filled="f" stroked="f">
                <v:textbox>
                  <w:txbxContent>
                    <w:p w14:paraId="724070E4" w14:textId="02D66320" w:rsidR="00CA79BC" w:rsidRDefault="00FE0E01">
                      <w:r>
                        <w:rPr>
                          <w:noProof/>
                        </w:rPr>
                        <w:drawing>
                          <wp:inline distT="0" distB="0" distL="0" distR="0" wp14:anchorId="75A579C5" wp14:editId="2E4DBEA3">
                            <wp:extent cx="5546725" cy="12185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546725" cy="1218565"/>
                                    </a:xfrm>
                                    <a:prstGeom prst="rect">
                                      <a:avLst/>
                                    </a:prstGeom>
                                  </pic:spPr>
                                </pic:pic>
                              </a:graphicData>
                            </a:graphic>
                          </wp:inline>
                        </w:drawing>
                      </w:r>
                    </w:p>
                  </w:txbxContent>
                </v:textbox>
              </v:shape>
            </w:pict>
          </mc:Fallback>
        </mc:AlternateContent>
      </w:r>
    </w:p>
    <w:p w14:paraId="2820DF8B" w14:textId="77777777" w:rsidR="00CA79BC" w:rsidRPr="006F6C23" w:rsidRDefault="00CA79BC" w:rsidP="006359D2">
      <w:pPr>
        <w:pStyle w:val="BodyText"/>
        <w:ind w:left="0"/>
        <w:jc w:val="both"/>
        <w:rPr>
          <w:rFonts w:ascii="Arial" w:hAnsi="Arial" w:cs="Arial"/>
        </w:rPr>
      </w:pPr>
    </w:p>
    <w:p w14:paraId="102C953E" w14:textId="77777777" w:rsidR="00CA79BC" w:rsidRPr="006F6C23" w:rsidRDefault="00CA79BC" w:rsidP="006359D2">
      <w:pPr>
        <w:pStyle w:val="Heading1"/>
        <w:ind w:left="0"/>
        <w:jc w:val="both"/>
        <w:rPr>
          <w:rFonts w:ascii="Arial" w:hAnsi="Arial" w:cs="Arial"/>
          <w:color w:val="4471C4"/>
        </w:rPr>
      </w:pPr>
    </w:p>
    <w:p w14:paraId="1966126A" w14:textId="77777777" w:rsidR="00CA79BC" w:rsidRPr="006F6C23" w:rsidRDefault="00CA79BC" w:rsidP="006359D2">
      <w:pPr>
        <w:pStyle w:val="Heading1"/>
        <w:ind w:left="0"/>
        <w:jc w:val="both"/>
        <w:rPr>
          <w:rFonts w:ascii="Arial" w:hAnsi="Arial" w:cs="Arial"/>
          <w:color w:val="E36C0A"/>
        </w:rPr>
      </w:pPr>
    </w:p>
    <w:p w14:paraId="7BDD2A65" w14:textId="77777777" w:rsidR="00CA79BC" w:rsidRPr="006F6C23" w:rsidRDefault="00CA79BC" w:rsidP="006359D2">
      <w:pPr>
        <w:pStyle w:val="Heading1"/>
        <w:ind w:left="0"/>
        <w:jc w:val="both"/>
        <w:rPr>
          <w:rFonts w:ascii="Arial" w:hAnsi="Arial" w:cs="Arial"/>
          <w:color w:val="E36C0A"/>
        </w:rPr>
      </w:pPr>
    </w:p>
    <w:p w14:paraId="6EB0663D" w14:textId="77777777" w:rsidR="00CA79BC" w:rsidRPr="006F6C23" w:rsidRDefault="00CA79BC" w:rsidP="006359D2">
      <w:pPr>
        <w:pStyle w:val="Heading1"/>
        <w:ind w:left="0"/>
        <w:jc w:val="center"/>
        <w:rPr>
          <w:rFonts w:ascii="Arial" w:hAnsi="Arial" w:cs="Arial"/>
          <w:color w:val="000080"/>
        </w:rPr>
      </w:pPr>
      <w:r w:rsidRPr="006F6C23">
        <w:rPr>
          <w:rFonts w:ascii="Arial" w:hAnsi="Arial" w:cs="Arial"/>
          <w:color w:val="000080"/>
        </w:rPr>
        <w:t>BCMA Data Protection Policy</w:t>
      </w:r>
    </w:p>
    <w:p w14:paraId="004F349D" w14:textId="77777777" w:rsidR="00CA79BC" w:rsidRPr="006F6C23" w:rsidRDefault="00CA79BC" w:rsidP="006359D2">
      <w:pPr>
        <w:pStyle w:val="BodyText"/>
        <w:ind w:left="0"/>
        <w:jc w:val="both"/>
        <w:rPr>
          <w:rFonts w:ascii="Arial" w:hAnsi="Arial" w:cs="Arial"/>
          <w:sz w:val="23"/>
        </w:rPr>
      </w:pPr>
    </w:p>
    <w:p w14:paraId="79A227A6" w14:textId="77777777" w:rsidR="00CA79BC" w:rsidRPr="006F6C23" w:rsidRDefault="00CA79BC" w:rsidP="006359D2">
      <w:pPr>
        <w:pStyle w:val="Heading2"/>
        <w:tabs>
          <w:tab w:val="left" w:pos="-284"/>
        </w:tabs>
        <w:ind w:left="0" w:firstLine="0"/>
        <w:jc w:val="both"/>
        <w:rPr>
          <w:rFonts w:ascii="Arial" w:hAnsi="Arial" w:cs="Arial"/>
        </w:rPr>
      </w:pPr>
    </w:p>
    <w:p w14:paraId="5CD8097C" w14:textId="77777777" w:rsidR="00CA79BC" w:rsidRPr="006F6C23" w:rsidRDefault="00CA79BC" w:rsidP="006359D2">
      <w:pPr>
        <w:pStyle w:val="Heading2"/>
        <w:tabs>
          <w:tab w:val="left" w:pos="-284"/>
        </w:tabs>
        <w:ind w:left="0" w:firstLine="0"/>
        <w:jc w:val="both"/>
        <w:rPr>
          <w:rFonts w:ascii="Arial" w:hAnsi="Arial" w:cs="Arial"/>
        </w:rPr>
      </w:pPr>
      <w:r w:rsidRPr="006F6C23">
        <w:rPr>
          <w:rFonts w:ascii="Arial" w:hAnsi="Arial" w:cs="Arial"/>
          <w:color w:val="2E5395"/>
        </w:rPr>
        <w:t>Introduction</w:t>
      </w:r>
    </w:p>
    <w:p w14:paraId="66F0BDC6" w14:textId="77777777" w:rsidR="00CA79BC" w:rsidRPr="006F6C23" w:rsidRDefault="00CA79BC" w:rsidP="006359D2">
      <w:pPr>
        <w:pStyle w:val="BodyText"/>
        <w:tabs>
          <w:tab w:val="left" w:pos="-284"/>
        </w:tabs>
        <w:ind w:left="0"/>
        <w:jc w:val="both"/>
        <w:rPr>
          <w:rFonts w:ascii="Arial" w:hAnsi="Arial" w:cs="Arial"/>
        </w:rPr>
      </w:pPr>
      <w:r w:rsidRPr="006F6C23">
        <w:rPr>
          <w:rFonts w:ascii="Arial" w:hAnsi="Arial" w:cs="Arial"/>
        </w:rPr>
        <w:t>The British Complementary Medicine Association(“BCMA”) is committed to conducting its business in accordance with all applicable Data Protection laws and regulations including the General Data Protection Regulation (“GDPR”).   BCMA expects all BCMA Employees and Third Parties to share this commitment.</w:t>
      </w:r>
    </w:p>
    <w:p w14:paraId="3CAD4C11" w14:textId="77777777" w:rsidR="00CA79BC" w:rsidRDefault="00CA79BC" w:rsidP="006359D2">
      <w:pPr>
        <w:pStyle w:val="BodyText"/>
        <w:tabs>
          <w:tab w:val="left" w:pos="-284"/>
        </w:tabs>
        <w:ind w:left="0"/>
        <w:jc w:val="both"/>
        <w:rPr>
          <w:rFonts w:ascii="Arial" w:hAnsi="Arial" w:cs="Arial"/>
        </w:rPr>
      </w:pPr>
      <w:r w:rsidRPr="006F6C23">
        <w:rPr>
          <w:rFonts w:ascii="Arial" w:hAnsi="Arial" w:cs="Arial"/>
        </w:rPr>
        <w:t xml:space="preserve">As a company that provides professional representation and membership services to complementary practitioners, </w:t>
      </w:r>
      <w:proofErr w:type="gramStart"/>
      <w:r w:rsidRPr="006F6C23">
        <w:rPr>
          <w:rFonts w:ascii="Arial" w:hAnsi="Arial" w:cs="Arial"/>
        </w:rPr>
        <w:t>BCMA  is</w:t>
      </w:r>
      <w:proofErr w:type="gramEnd"/>
      <w:r w:rsidRPr="006F6C23">
        <w:rPr>
          <w:rFonts w:ascii="Arial" w:hAnsi="Arial" w:cs="Arial"/>
        </w:rPr>
        <w:t xml:space="preserve"> registered with the Information Commissioners Office (“ICO”). </w:t>
      </w:r>
    </w:p>
    <w:p w14:paraId="5F4BFAAC" w14:textId="77777777" w:rsidR="00CA79BC" w:rsidRPr="006F6C23" w:rsidRDefault="00CA79BC" w:rsidP="006359D2">
      <w:pPr>
        <w:pStyle w:val="BodyText"/>
        <w:tabs>
          <w:tab w:val="left" w:pos="-284"/>
        </w:tabs>
        <w:ind w:left="0"/>
        <w:jc w:val="both"/>
        <w:rPr>
          <w:rFonts w:ascii="Arial" w:hAnsi="Arial" w:cs="Arial"/>
        </w:rPr>
      </w:pPr>
      <w:r w:rsidRPr="006F6C23">
        <w:rPr>
          <w:rFonts w:ascii="Arial" w:hAnsi="Arial" w:cs="Arial"/>
        </w:rPr>
        <w:t xml:space="preserve">BCMA ICO notification number </w:t>
      </w:r>
      <w:r w:rsidR="00725B55">
        <w:rPr>
          <w:rFonts w:ascii="Arial" w:hAnsi="Arial" w:cs="Arial"/>
        </w:rPr>
        <w:t xml:space="preserve">is </w:t>
      </w:r>
      <w:r w:rsidR="00725B55">
        <w:rPr>
          <w:rStyle w:val="Strong"/>
          <w:rFonts w:ascii="Verdana" w:eastAsia="Times New Roman" w:hAnsi="Verdana" w:cs="Tahoma"/>
        </w:rPr>
        <w:t>ZA333228</w:t>
      </w:r>
    </w:p>
    <w:p w14:paraId="00DC71CE" w14:textId="77777777" w:rsidR="00CA79BC" w:rsidRPr="006F6C23" w:rsidRDefault="00CA79BC" w:rsidP="006359D2">
      <w:pPr>
        <w:pStyle w:val="BodyText"/>
        <w:tabs>
          <w:tab w:val="left" w:pos="-284"/>
        </w:tabs>
        <w:ind w:left="0"/>
        <w:jc w:val="both"/>
        <w:rPr>
          <w:rFonts w:ascii="Arial" w:hAnsi="Arial" w:cs="Arial"/>
        </w:rPr>
      </w:pPr>
    </w:p>
    <w:p w14:paraId="24068CBB" w14:textId="77777777" w:rsidR="00CA79BC" w:rsidRDefault="00CA79BC" w:rsidP="006359D2">
      <w:pPr>
        <w:widowControl/>
        <w:adjustRightInd w:val="0"/>
        <w:jc w:val="both"/>
        <w:rPr>
          <w:rFonts w:ascii="Arial" w:hAnsi="Arial" w:cs="Arial"/>
        </w:rPr>
      </w:pPr>
      <w:r w:rsidRPr="006F6C23">
        <w:rPr>
          <w:rFonts w:ascii="Arial" w:hAnsi="Arial" w:cs="Arial"/>
          <w:sz w:val="20"/>
          <w:szCs w:val="20"/>
        </w:rPr>
        <w:t xml:space="preserve">BCMA reasons/purposes for processing information is as recorded in the </w:t>
      </w:r>
      <w:hyperlink r:id="rId8">
        <w:r w:rsidRPr="006F6C23">
          <w:rPr>
            <w:rFonts w:ascii="Arial" w:hAnsi="Arial" w:cs="Arial"/>
            <w:color w:val="0462C1"/>
            <w:sz w:val="20"/>
            <w:szCs w:val="20"/>
            <w:u w:val="single" w:color="0462C1"/>
          </w:rPr>
          <w:t>ICO register entry</w:t>
        </w:r>
        <w:r w:rsidRPr="006F6C23">
          <w:rPr>
            <w:rFonts w:ascii="Arial" w:hAnsi="Arial" w:cs="Arial"/>
            <w:sz w:val="20"/>
            <w:szCs w:val="20"/>
          </w:rPr>
          <w:t xml:space="preserve">: </w:t>
        </w:r>
      </w:hyperlink>
    </w:p>
    <w:p w14:paraId="2A51B1CF" w14:textId="77777777" w:rsidR="00CA79BC" w:rsidRPr="006F6C23" w:rsidRDefault="00CA79BC" w:rsidP="006359D2">
      <w:pPr>
        <w:widowControl/>
        <w:adjustRightInd w:val="0"/>
        <w:jc w:val="both"/>
        <w:rPr>
          <w:rFonts w:ascii="Arial" w:hAnsi="Arial" w:cs="Arial"/>
          <w:sz w:val="20"/>
          <w:szCs w:val="20"/>
          <w:lang w:eastAsia="en-US"/>
        </w:rPr>
      </w:pPr>
    </w:p>
    <w:p w14:paraId="1B1F294E" w14:textId="77777777" w:rsidR="00CA79BC" w:rsidRPr="006F6C23" w:rsidRDefault="00CA79BC" w:rsidP="006359D2">
      <w:pPr>
        <w:widowControl/>
        <w:adjustRightInd w:val="0"/>
        <w:jc w:val="both"/>
        <w:rPr>
          <w:rFonts w:ascii="Arial" w:hAnsi="Arial" w:cs="Arial"/>
          <w:sz w:val="20"/>
          <w:szCs w:val="20"/>
          <w:lang w:eastAsia="en-US"/>
        </w:rPr>
      </w:pPr>
      <w:r w:rsidRPr="006F6C23">
        <w:rPr>
          <w:rFonts w:ascii="Arial" w:hAnsi="Arial" w:cs="Arial"/>
          <w:sz w:val="20"/>
          <w:szCs w:val="20"/>
          <w:lang w:eastAsia="en-US"/>
        </w:rPr>
        <w:t xml:space="preserve">We process personal information to enable us to provide our services as a trade association which includes </w:t>
      </w:r>
      <w:proofErr w:type="gramStart"/>
      <w:r w:rsidRPr="006F6C23">
        <w:rPr>
          <w:rFonts w:ascii="Arial" w:hAnsi="Arial" w:cs="Arial"/>
          <w:sz w:val="20"/>
          <w:szCs w:val="20"/>
          <w:lang w:eastAsia="en-US"/>
        </w:rPr>
        <w:t>administering  membership</w:t>
      </w:r>
      <w:proofErr w:type="gramEnd"/>
      <w:r w:rsidRPr="006F6C23">
        <w:rPr>
          <w:rFonts w:ascii="Arial" w:hAnsi="Arial" w:cs="Arial"/>
          <w:sz w:val="20"/>
          <w:szCs w:val="20"/>
          <w:lang w:eastAsia="en-US"/>
        </w:rPr>
        <w:t xml:space="preserve"> records, promoting our services, maintaining our accounts and records, and supporting and managing our voluntary employees.</w:t>
      </w:r>
    </w:p>
    <w:p w14:paraId="15806207" w14:textId="77777777" w:rsidR="00CA79BC" w:rsidRPr="006F6C23" w:rsidRDefault="00CA79BC" w:rsidP="006359D2">
      <w:pPr>
        <w:widowControl/>
        <w:adjustRightInd w:val="0"/>
        <w:jc w:val="both"/>
        <w:rPr>
          <w:rFonts w:ascii="Arial" w:hAnsi="Arial" w:cs="Arial"/>
          <w:lang w:eastAsia="en-US"/>
        </w:rPr>
      </w:pPr>
    </w:p>
    <w:p w14:paraId="793D69B7" w14:textId="77777777" w:rsidR="00CA79BC" w:rsidRPr="006F6C23" w:rsidRDefault="00CA79BC" w:rsidP="006359D2">
      <w:pPr>
        <w:widowControl/>
        <w:adjustRightInd w:val="0"/>
        <w:jc w:val="both"/>
        <w:rPr>
          <w:rFonts w:ascii="Arial" w:hAnsi="Arial" w:cs="Arial"/>
        </w:rPr>
      </w:pPr>
      <w:r w:rsidRPr="006F6C23">
        <w:rPr>
          <w:rFonts w:ascii="Arial" w:hAnsi="Arial" w:cs="Arial"/>
        </w:rPr>
        <w:t>This Data Protection Policy (“Policy”) sets out BCMA’s responsibility and accountability regarding Data Protection; how BCMA meets the Principles relating to processing of personal data; and processes associated with the rights of data subjects (individuals).</w:t>
      </w:r>
    </w:p>
    <w:p w14:paraId="440D7865" w14:textId="77777777" w:rsidR="00CA79BC" w:rsidRPr="006F6C23" w:rsidRDefault="00CA79BC" w:rsidP="006359D2">
      <w:pPr>
        <w:pStyle w:val="BodyText"/>
        <w:ind w:left="0"/>
        <w:jc w:val="both"/>
        <w:rPr>
          <w:rFonts w:ascii="Arial" w:hAnsi="Arial" w:cs="Arial"/>
        </w:rPr>
      </w:pPr>
      <w:r w:rsidRPr="006F6C23">
        <w:rPr>
          <w:rFonts w:ascii="Arial" w:hAnsi="Arial" w:cs="Arial"/>
        </w:rPr>
        <w:t>Any breach of this Policy will be taken seriously and may result in disciplinary action or business sanction. Definitions of terms used within this Policy and related documents are provided in Appendix A.</w:t>
      </w:r>
    </w:p>
    <w:p w14:paraId="53D093EE" w14:textId="77777777" w:rsidR="00CA79BC" w:rsidRPr="006F6C23" w:rsidRDefault="00CA79BC" w:rsidP="006359D2">
      <w:pPr>
        <w:pStyle w:val="BodyText"/>
        <w:ind w:left="0"/>
        <w:jc w:val="both"/>
        <w:rPr>
          <w:rFonts w:ascii="Arial" w:hAnsi="Arial" w:cs="Arial"/>
          <w:sz w:val="16"/>
        </w:rPr>
      </w:pPr>
    </w:p>
    <w:p w14:paraId="03C7F81E" w14:textId="77777777" w:rsidR="00CA79BC" w:rsidRPr="006F6C23" w:rsidRDefault="00CA79BC" w:rsidP="006359D2">
      <w:pPr>
        <w:pStyle w:val="Heading2"/>
        <w:numPr>
          <w:ilvl w:val="0"/>
          <w:numId w:val="5"/>
        </w:numPr>
        <w:tabs>
          <w:tab w:val="left" w:pos="561"/>
        </w:tabs>
        <w:ind w:left="0" w:firstLine="0"/>
        <w:jc w:val="both"/>
        <w:rPr>
          <w:rFonts w:ascii="Arial" w:hAnsi="Arial" w:cs="Arial"/>
        </w:rPr>
      </w:pPr>
      <w:r w:rsidRPr="006F6C23">
        <w:rPr>
          <w:rFonts w:ascii="Arial" w:hAnsi="Arial" w:cs="Arial"/>
          <w:color w:val="2E5395"/>
        </w:rPr>
        <w:t>Scope</w:t>
      </w:r>
    </w:p>
    <w:p w14:paraId="29864488" w14:textId="77777777" w:rsidR="00CA79BC" w:rsidRPr="006F6C23" w:rsidRDefault="00CA79BC" w:rsidP="006359D2">
      <w:pPr>
        <w:pStyle w:val="BodyText"/>
        <w:ind w:left="0"/>
        <w:jc w:val="both"/>
        <w:rPr>
          <w:rFonts w:ascii="Arial" w:hAnsi="Arial" w:cs="Arial"/>
        </w:rPr>
      </w:pPr>
      <w:r w:rsidRPr="006F6C23">
        <w:rPr>
          <w:rFonts w:ascii="Arial" w:hAnsi="Arial" w:cs="Arial"/>
        </w:rPr>
        <w:t>This Policy applies to all Data Subjects’ personal data stored or processed by BCMA. Specifically:</w:t>
      </w:r>
    </w:p>
    <w:p w14:paraId="1EFFE0A3" w14:textId="77777777" w:rsidR="00043596"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As a Data Controller, this Policy applies to all personal data BCMA stores and processes about our members, prospective members, schools, clinics, employees, and other third</w:t>
      </w:r>
      <w:r w:rsidRPr="006F6C23">
        <w:rPr>
          <w:rFonts w:ascii="Arial" w:hAnsi="Arial" w:cs="Arial"/>
          <w:spacing w:val="-1"/>
          <w:sz w:val="20"/>
        </w:rPr>
        <w:t xml:space="preserve"> </w:t>
      </w:r>
      <w:r w:rsidRPr="006F6C23">
        <w:rPr>
          <w:rFonts w:ascii="Arial" w:hAnsi="Arial" w:cs="Arial"/>
          <w:sz w:val="20"/>
        </w:rPr>
        <w:t>parties.</w:t>
      </w:r>
    </w:p>
    <w:p w14:paraId="59598EC7" w14:textId="77777777" w:rsidR="00CA79BC" w:rsidRPr="00043596" w:rsidRDefault="00CA79BC" w:rsidP="00043596">
      <w:pPr>
        <w:pStyle w:val="ListParagraph"/>
        <w:numPr>
          <w:ilvl w:val="1"/>
          <w:numId w:val="5"/>
        </w:numPr>
        <w:tabs>
          <w:tab w:val="left" w:pos="921"/>
        </w:tabs>
        <w:jc w:val="both"/>
        <w:rPr>
          <w:rFonts w:ascii="Arial" w:hAnsi="Arial" w:cs="Arial"/>
          <w:sz w:val="20"/>
        </w:rPr>
      </w:pPr>
      <w:r w:rsidRPr="00043596">
        <w:rPr>
          <w:rFonts w:ascii="Arial" w:hAnsi="Arial" w:cs="Arial"/>
          <w:sz w:val="20"/>
        </w:rPr>
        <w:t>Where</w:t>
      </w:r>
      <w:r w:rsidRPr="00043596">
        <w:rPr>
          <w:rFonts w:ascii="Arial" w:hAnsi="Arial" w:cs="Arial"/>
          <w:spacing w:val="-4"/>
          <w:sz w:val="20"/>
        </w:rPr>
        <w:t xml:space="preserve"> </w:t>
      </w:r>
      <w:r w:rsidRPr="00043596">
        <w:rPr>
          <w:rFonts w:ascii="Arial" w:hAnsi="Arial" w:cs="Arial"/>
          <w:sz w:val="20"/>
        </w:rPr>
        <w:t>BCMA</w:t>
      </w:r>
      <w:r w:rsidRPr="00043596">
        <w:rPr>
          <w:rFonts w:ascii="Arial" w:hAnsi="Arial" w:cs="Arial"/>
          <w:spacing w:val="-5"/>
          <w:sz w:val="20"/>
        </w:rPr>
        <w:t xml:space="preserve"> </w:t>
      </w:r>
      <w:r w:rsidRPr="00043596">
        <w:rPr>
          <w:rFonts w:ascii="Arial" w:hAnsi="Arial" w:cs="Arial"/>
          <w:sz w:val="20"/>
        </w:rPr>
        <w:t>is</w:t>
      </w:r>
      <w:r w:rsidRPr="00043596">
        <w:rPr>
          <w:rFonts w:ascii="Arial" w:hAnsi="Arial" w:cs="Arial"/>
          <w:spacing w:val="-5"/>
          <w:sz w:val="20"/>
        </w:rPr>
        <w:t xml:space="preserve"> </w:t>
      </w:r>
      <w:r w:rsidRPr="00043596">
        <w:rPr>
          <w:rFonts w:ascii="Arial" w:hAnsi="Arial" w:cs="Arial"/>
          <w:sz w:val="20"/>
        </w:rPr>
        <w:t>deemed</w:t>
      </w:r>
      <w:r w:rsidRPr="00043596">
        <w:rPr>
          <w:rFonts w:ascii="Arial" w:hAnsi="Arial" w:cs="Arial"/>
          <w:spacing w:val="-3"/>
          <w:sz w:val="20"/>
        </w:rPr>
        <w:t xml:space="preserve"> </w:t>
      </w:r>
      <w:r w:rsidRPr="00043596">
        <w:rPr>
          <w:rFonts w:ascii="Arial" w:hAnsi="Arial" w:cs="Arial"/>
          <w:sz w:val="20"/>
        </w:rPr>
        <w:t>a</w:t>
      </w:r>
      <w:r w:rsidRPr="00043596">
        <w:rPr>
          <w:rFonts w:ascii="Arial" w:hAnsi="Arial" w:cs="Arial"/>
          <w:spacing w:val="-3"/>
          <w:sz w:val="20"/>
        </w:rPr>
        <w:t xml:space="preserve"> </w:t>
      </w:r>
      <w:r w:rsidRPr="00043596">
        <w:rPr>
          <w:rFonts w:ascii="Arial" w:hAnsi="Arial" w:cs="Arial"/>
          <w:sz w:val="20"/>
        </w:rPr>
        <w:t>Data</w:t>
      </w:r>
      <w:r w:rsidRPr="00043596">
        <w:rPr>
          <w:rFonts w:ascii="Arial" w:hAnsi="Arial" w:cs="Arial"/>
          <w:spacing w:val="-3"/>
          <w:sz w:val="20"/>
        </w:rPr>
        <w:t xml:space="preserve"> </w:t>
      </w:r>
      <w:r w:rsidRPr="00043596">
        <w:rPr>
          <w:rFonts w:ascii="Arial" w:hAnsi="Arial" w:cs="Arial"/>
          <w:sz w:val="20"/>
        </w:rPr>
        <w:t>Processor</w:t>
      </w:r>
      <w:r w:rsidRPr="00043596">
        <w:rPr>
          <w:rFonts w:ascii="Arial" w:hAnsi="Arial" w:cs="Arial"/>
          <w:spacing w:val="-3"/>
          <w:sz w:val="20"/>
        </w:rPr>
        <w:t xml:space="preserve"> </w:t>
      </w:r>
      <w:r w:rsidRPr="00043596">
        <w:rPr>
          <w:rFonts w:ascii="Arial" w:hAnsi="Arial" w:cs="Arial"/>
          <w:sz w:val="20"/>
        </w:rPr>
        <w:t>due</w:t>
      </w:r>
      <w:r w:rsidRPr="00043596">
        <w:rPr>
          <w:rFonts w:ascii="Arial" w:hAnsi="Arial" w:cs="Arial"/>
          <w:spacing w:val="-4"/>
          <w:sz w:val="20"/>
        </w:rPr>
        <w:t xml:space="preserve"> </w:t>
      </w:r>
      <w:r w:rsidRPr="00043596">
        <w:rPr>
          <w:rFonts w:ascii="Arial" w:hAnsi="Arial" w:cs="Arial"/>
          <w:sz w:val="20"/>
        </w:rPr>
        <w:t>to</w:t>
      </w:r>
      <w:r w:rsidRPr="00043596">
        <w:rPr>
          <w:rFonts w:ascii="Arial" w:hAnsi="Arial" w:cs="Arial"/>
          <w:spacing w:val="-3"/>
          <w:sz w:val="20"/>
        </w:rPr>
        <w:t xml:space="preserve"> </w:t>
      </w:r>
      <w:r w:rsidRPr="00043596">
        <w:rPr>
          <w:rFonts w:ascii="Arial" w:hAnsi="Arial" w:cs="Arial"/>
          <w:sz w:val="20"/>
        </w:rPr>
        <w:t>specific</w:t>
      </w:r>
      <w:r w:rsidRPr="00043596">
        <w:rPr>
          <w:rFonts w:ascii="Arial" w:hAnsi="Arial" w:cs="Arial"/>
          <w:spacing w:val="-3"/>
          <w:sz w:val="20"/>
        </w:rPr>
        <w:t xml:space="preserve"> </w:t>
      </w:r>
      <w:r w:rsidRPr="00043596">
        <w:rPr>
          <w:rFonts w:ascii="Arial" w:hAnsi="Arial" w:cs="Arial"/>
          <w:sz w:val="20"/>
        </w:rPr>
        <w:t>consultancy</w:t>
      </w:r>
      <w:r w:rsidRPr="00043596">
        <w:rPr>
          <w:rFonts w:ascii="Arial" w:hAnsi="Arial" w:cs="Arial"/>
          <w:spacing w:val="-3"/>
          <w:sz w:val="20"/>
        </w:rPr>
        <w:t xml:space="preserve"> </w:t>
      </w:r>
      <w:r w:rsidRPr="00043596">
        <w:rPr>
          <w:rFonts w:ascii="Arial" w:hAnsi="Arial" w:cs="Arial"/>
          <w:sz w:val="20"/>
        </w:rPr>
        <w:t>or</w:t>
      </w:r>
      <w:r w:rsidRPr="00043596">
        <w:rPr>
          <w:rFonts w:ascii="Arial" w:hAnsi="Arial" w:cs="Arial"/>
          <w:spacing w:val="-3"/>
          <w:sz w:val="20"/>
        </w:rPr>
        <w:t xml:space="preserve"> </w:t>
      </w:r>
      <w:r w:rsidRPr="00043596">
        <w:rPr>
          <w:rFonts w:ascii="Arial" w:hAnsi="Arial" w:cs="Arial"/>
          <w:sz w:val="20"/>
        </w:rPr>
        <w:t>advisory</w:t>
      </w:r>
      <w:r w:rsidRPr="00043596">
        <w:rPr>
          <w:rFonts w:ascii="Arial" w:hAnsi="Arial" w:cs="Arial"/>
          <w:spacing w:val="-3"/>
          <w:sz w:val="20"/>
        </w:rPr>
        <w:t xml:space="preserve"> </w:t>
      </w:r>
      <w:r w:rsidRPr="00043596">
        <w:rPr>
          <w:rFonts w:ascii="Arial" w:hAnsi="Arial" w:cs="Arial"/>
          <w:sz w:val="20"/>
        </w:rPr>
        <w:t>services.</w:t>
      </w:r>
    </w:p>
    <w:p w14:paraId="5BC73FA8" w14:textId="77777777" w:rsidR="00CA79BC" w:rsidRPr="006F6C23" w:rsidRDefault="00CA79BC" w:rsidP="00043596">
      <w:pPr>
        <w:pStyle w:val="ListParagraph"/>
        <w:tabs>
          <w:tab w:val="left" w:pos="921"/>
        </w:tabs>
        <w:ind w:left="720" w:firstLine="0"/>
        <w:jc w:val="both"/>
        <w:rPr>
          <w:rFonts w:ascii="Arial" w:hAnsi="Arial" w:cs="Arial"/>
          <w:sz w:val="25"/>
        </w:rPr>
      </w:pPr>
    </w:p>
    <w:p w14:paraId="05E2084C" w14:textId="77777777" w:rsidR="00CA79BC" w:rsidRPr="006F6C23" w:rsidRDefault="00CA79BC" w:rsidP="006359D2">
      <w:pPr>
        <w:pStyle w:val="Heading2"/>
        <w:numPr>
          <w:ilvl w:val="0"/>
          <w:numId w:val="5"/>
        </w:numPr>
        <w:tabs>
          <w:tab w:val="left" w:pos="561"/>
        </w:tabs>
        <w:ind w:left="0" w:firstLine="0"/>
        <w:jc w:val="both"/>
        <w:rPr>
          <w:rFonts w:ascii="Arial" w:hAnsi="Arial" w:cs="Arial"/>
        </w:rPr>
      </w:pPr>
      <w:r w:rsidRPr="006F6C23">
        <w:rPr>
          <w:rFonts w:ascii="Arial" w:hAnsi="Arial" w:cs="Arial"/>
          <w:color w:val="2E5395"/>
        </w:rPr>
        <w:t>Objectives</w:t>
      </w:r>
    </w:p>
    <w:p w14:paraId="4B64ED2D" w14:textId="77777777" w:rsidR="00CA79BC" w:rsidRPr="006F6C23" w:rsidRDefault="00CA79BC" w:rsidP="006359D2">
      <w:pPr>
        <w:pStyle w:val="BodyText"/>
        <w:ind w:left="0"/>
        <w:jc w:val="both"/>
        <w:rPr>
          <w:rFonts w:ascii="Arial" w:hAnsi="Arial" w:cs="Arial"/>
        </w:rPr>
      </w:pPr>
      <w:r w:rsidRPr="006F6C23">
        <w:rPr>
          <w:rFonts w:ascii="Arial" w:hAnsi="Arial" w:cs="Arial"/>
        </w:rPr>
        <w:t>BCMA will:</w:t>
      </w:r>
    </w:p>
    <w:p w14:paraId="79EBBF92"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Adhere to the GDPR Principles for processing personal data, as detailed in this</w:t>
      </w:r>
      <w:r w:rsidRPr="006F6C23">
        <w:rPr>
          <w:rFonts w:ascii="Arial" w:hAnsi="Arial" w:cs="Arial"/>
          <w:spacing w:val="-8"/>
          <w:sz w:val="20"/>
        </w:rPr>
        <w:t xml:space="preserve"> </w:t>
      </w:r>
      <w:r w:rsidRPr="006F6C23">
        <w:rPr>
          <w:rFonts w:ascii="Arial" w:hAnsi="Arial" w:cs="Arial"/>
          <w:sz w:val="20"/>
        </w:rPr>
        <w:t>Policy.</w:t>
      </w:r>
    </w:p>
    <w:p w14:paraId="64213747"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Respect and support individuals’ rights concerning their personal data as detailed in</w:t>
      </w:r>
      <w:r w:rsidRPr="006F6C23">
        <w:rPr>
          <w:rFonts w:ascii="Arial" w:hAnsi="Arial" w:cs="Arial"/>
          <w:spacing w:val="-6"/>
          <w:sz w:val="20"/>
        </w:rPr>
        <w:t xml:space="preserve"> </w:t>
      </w:r>
      <w:r w:rsidRPr="006F6C23">
        <w:rPr>
          <w:rFonts w:ascii="Arial" w:hAnsi="Arial" w:cs="Arial"/>
          <w:sz w:val="20"/>
        </w:rPr>
        <w:t>GDPR.</w:t>
      </w:r>
    </w:p>
    <w:p w14:paraId="695286B7"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Ensure data protection is built in by design and default to all processes that include personal</w:t>
      </w:r>
      <w:r w:rsidRPr="006F6C23">
        <w:rPr>
          <w:rFonts w:ascii="Arial" w:hAnsi="Arial" w:cs="Arial"/>
          <w:spacing w:val="-10"/>
          <w:sz w:val="20"/>
        </w:rPr>
        <w:t xml:space="preserve"> </w:t>
      </w:r>
      <w:r w:rsidRPr="006F6C23">
        <w:rPr>
          <w:rFonts w:ascii="Arial" w:hAnsi="Arial" w:cs="Arial"/>
          <w:sz w:val="20"/>
        </w:rPr>
        <w:t>data.</w:t>
      </w:r>
    </w:p>
    <w:p w14:paraId="1E071836"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Undertake, in addition to the above, a data protection impact assessment for such processes that might have a high risk of a data breach which includes personal</w:t>
      </w:r>
      <w:r w:rsidRPr="006F6C23">
        <w:rPr>
          <w:rFonts w:ascii="Arial" w:hAnsi="Arial" w:cs="Arial"/>
          <w:spacing w:val="-4"/>
          <w:sz w:val="20"/>
        </w:rPr>
        <w:t xml:space="preserve"> </w:t>
      </w:r>
      <w:r w:rsidRPr="006F6C23">
        <w:rPr>
          <w:rFonts w:ascii="Arial" w:hAnsi="Arial" w:cs="Arial"/>
          <w:sz w:val="20"/>
        </w:rPr>
        <w:t>data.</w:t>
      </w:r>
    </w:p>
    <w:p w14:paraId="1138A184"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Consider and put in place organisational and technology measures to mitigate risks to personal</w:t>
      </w:r>
      <w:r w:rsidRPr="006F6C23">
        <w:rPr>
          <w:rFonts w:ascii="Arial" w:hAnsi="Arial" w:cs="Arial"/>
          <w:spacing w:val="-12"/>
          <w:sz w:val="20"/>
        </w:rPr>
        <w:t xml:space="preserve"> </w:t>
      </w:r>
      <w:r w:rsidRPr="006F6C23">
        <w:rPr>
          <w:rFonts w:ascii="Arial" w:hAnsi="Arial" w:cs="Arial"/>
          <w:sz w:val="20"/>
        </w:rPr>
        <w:t>data.</w:t>
      </w:r>
    </w:p>
    <w:p w14:paraId="44990CE2"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Should BCMA transfer personal data to a third party located in a country outside of the EEA, consider their compliance with an approved transfer mechanism such as the EU-US Privacy</w:t>
      </w:r>
      <w:r w:rsidRPr="006F6C23">
        <w:rPr>
          <w:rFonts w:ascii="Arial" w:hAnsi="Arial" w:cs="Arial"/>
          <w:spacing w:val="-32"/>
          <w:sz w:val="20"/>
        </w:rPr>
        <w:t xml:space="preserve"> </w:t>
      </w:r>
      <w:r w:rsidRPr="006F6C23">
        <w:rPr>
          <w:rFonts w:ascii="Arial" w:hAnsi="Arial" w:cs="Arial"/>
          <w:sz w:val="20"/>
        </w:rPr>
        <w:t>Shield.</w:t>
      </w:r>
    </w:p>
    <w:p w14:paraId="3E902254"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Report data breaches according to the BCMA Data Breach Notification</w:t>
      </w:r>
      <w:r w:rsidRPr="006F6C23">
        <w:rPr>
          <w:rFonts w:ascii="Arial" w:hAnsi="Arial" w:cs="Arial"/>
          <w:spacing w:val="-6"/>
          <w:sz w:val="20"/>
        </w:rPr>
        <w:t xml:space="preserve"> </w:t>
      </w:r>
      <w:r w:rsidRPr="006F6C23">
        <w:rPr>
          <w:rFonts w:ascii="Arial" w:hAnsi="Arial" w:cs="Arial"/>
          <w:sz w:val="20"/>
        </w:rPr>
        <w:t>Process.</w:t>
      </w:r>
    </w:p>
    <w:p w14:paraId="3A81BD65"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Handle complaints according to the BCMA Complaints</w:t>
      </w:r>
      <w:r w:rsidRPr="006F6C23">
        <w:rPr>
          <w:rFonts w:ascii="Arial" w:hAnsi="Arial" w:cs="Arial"/>
          <w:spacing w:val="-5"/>
          <w:sz w:val="20"/>
        </w:rPr>
        <w:t xml:space="preserve"> </w:t>
      </w:r>
      <w:r w:rsidRPr="006F6C23">
        <w:rPr>
          <w:rFonts w:ascii="Arial" w:hAnsi="Arial" w:cs="Arial"/>
          <w:sz w:val="20"/>
        </w:rPr>
        <w:t>Process.</w:t>
      </w:r>
    </w:p>
    <w:p w14:paraId="1E4B8D1B"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Monitor and maintain records to support the accountability requirement of</w:t>
      </w:r>
      <w:r w:rsidRPr="006F6C23">
        <w:rPr>
          <w:rFonts w:ascii="Arial" w:hAnsi="Arial" w:cs="Arial"/>
          <w:spacing w:val="-9"/>
          <w:sz w:val="20"/>
        </w:rPr>
        <w:t xml:space="preserve"> </w:t>
      </w:r>
      <w:r w:rsidRPr="006F6C23">
        <w:rPr>
          <w:rFonts w:ascii="Arial" w:hAnsi="Arial" w:cs="Arial"/>
          <w:sz w:val="20"/>
        </w:rPr>
        <w:t>GDPR.</w:t>
      </w:r>
    </w:p>
    <w:p w14:paraId="53710E3D"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Review and audit this Policy and supporting processes and procedures annually as a</w:t>
      </w:r>
      <w:r w:rsidRPr="006F6C23">
        <w:rPr>
          <w:rFonts w:ascii="Arial" w:hAnsi="Arial" w:cs="Arial"/>
          <w:spacing w:val="-12"/>
          <w:sz w:val="20"/>
        </w:rPr>
        <w:t xml:space="preserve"> </w:t>
      </w:r>
      <w:r w:rsidRPr="006F6C23">
        <w:rPr>
          <w:rFonts w:ascii="Arial" w:hAnsi="Arial" w:cs="Arial"/>
          <w:sz w:val="20"/>
        </w:rPr>
        <w:t>minimum.</w:t>
      </w:r>
    </w:p>
    <w:p w14:paraId="333C144D"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Correct</w:t>
      </w:r>
      <w:r w:rsidRPr="006F6C23">
        <w:rPr>
          <w:rFonts w:ascii="Arial" w:hAnsi="Arial" w:cs="Arial"/>
          <w:spacing w:val="-3"/>
          <w:sz w:val="20"/>
        </w:rPr>
        <w:t xml:space="preserve"> </w:t>
      </w:r>
      <w:r w:rsidRPr="006F6C23">
        <w:rPr>
          <w:rFonts w:ascii="Arial" w:hAnsi="Arial" w:cs="Arial"/>
          <w:sz w:val="20"/>
        </w:rPr>
        <w:t>any</w:t>
      </w:r>
      <w:r w:rsidRPr="006F6C23">
        <w:rPr>
          <w:rFonts w:ascii="Arial" w:hAnsi="Arial" w:cs="Arial"/>
          <w:spacing w:val="-3"/>
          <w:sz w:val="20"/>
        </w:rPr>
        <w:t xml:space="preserve"> </w:t>
      </w:r>
      <w:r w:rsidRPr="006F6C23">
        <w:rPr>
          <w:rFonts w:ascii="Arial" w:hAnsi="Arial" w:cs="Arial"/>
          <w:sz w:val="20"/>
        </w:rPr>
        <w:t>identified</w:t>
      </w:r>
      <w:r w:rsidRPr="006F6C23">
        <w:rPr>
          <w:rFonts w:ascii="Arial" w:hAnsi="Arial" w:cs="Arial"/>
          <w:spacing w:val="-3"/>
          <w:sz w:val="20"/>
        </w:rPr>
        <w:t xml:space="preserve"> </w:t>
      </w:r>
      <w:r w:rsidRPr="006F6C23">
        <w:rPr>
          <w:rFonts w:ascii="Arial" w:hAnsi="Arial" w:cs="Arial"/>
          <w:sz w:val="20"/>
        </w:rPr>
        <w:t>deficiencies</w:t>
      </w:r>
      <w:r w:rsidRPr="006F6C23">
        <w:rPr>
          <w:rFonts w:ascii="Arial" w:hAnsi="Arial" w:cs="Arial"/>
          <w:spacing w:val="-5"/>
          <w:sz w:val="20"/>
        </w:rPr>
        <w:t xml:space="preserve"> </w:t>
      </w:r>
      <w:r w:rsidRPr="006F6C23">
        <w:rPr>
          <w:rFonts w:ascii="Arial" w:hAnsi="Arial" w:cs="Arial"/>
          <w:sz w:val="20"/>
        </w:rPr>
        <w:t>in</w:t>
      </w:r>
      <w:r w:rsidRPr="006F6C23">
        <w:rPr>
          <w:rFonts w:ascii="Arial" w:hAnsi="Arial" w:cs="Arial"/>
          <w:spacing w:val="-2"/>
          <w:sz w:val="20"/>
        </w:rPr>
        <w:t xml:space="preserve"> </w:t>
      </w:r>
      <w:r w:rsidRPr="006F6C23">
        <w:rPr>
          <w:rFonts w:ascii="Arial" w:hAnsi="Arial" w:cs="Arial"/>
          <w:sz w:val="20"/>
        </w:rPr>
        <w:t>this</w:t>
      </w:r>
      <w:r w:rsidRPr="006F6C23">
        <w:rPr>
          <w:rFonts w:ascii="Arial" w:hAnsi="Arial" w:cs="Arial"/>
          <w:spacing w:val="-5"/>
          <w:sz w:val="20"/>
        </w:rPr>
        <w:t xml:space="preserve"> </w:t>
      </w:r>
      <w:r w:rsidRPr="006F6C23">
        <w:rPr>
          <w:rFonts w:ascii="Arial" w:hAnsi="Arial" w:cs="Arial"/>
          <w:sz w:val="20"/>
        </w:rPr>
        <w:t>Policy</w:t>
      </w:r>
      <w:r w:rsidRPr="006F6C23">
        <w:rPr>
          <w:rFonts w:ascii="Arial" w:hAnsi="Arial" w:cs="Arial"/>
          <w:spacing w:val="-3"/>
          <w:sz w:val="20"/>
        </w:rPr>
        <w:t xml:space="preserve"> </w:t>
      </w:r>
      <w:r w:rsidRPr="006F6C23">
        <w:rPr>
          <w:rFonts w:ascii="Arial" w:hAnsi="Arial" w:cs="Arial"/>
          <w:sz w:val="20"/>
        </w:rPr>
        <w:t>and</w:t>
      </w:r>
      <w:r w:rsidRPr="006F6C23">
        <w:rPr>
          <w:rFonts w:ascii="Arial" w:hAnsi="Arial" w:cs="Arial"/>
          <w:spacing w:val="-3"/>
          <w:sz w:val="20"/>
        </w:rPr>
        <w:t xml:space="preserve"> </w:t>
      </w:r>
      <w:r w:rsidRPr="006F6C23">
        <w:rPr>
          <w:rFonts w:ascii="Arial" w:hAnsi="Arial" w:cs="Arial"/>
          <w:sz w:val="20"/>
        </w:rPr>
        <w:t>the</w:t>
      </w:r>
      <w:r w:rsidRPr="006F6C23">
        <w:rPr>
          <w:rFonts w:ascii="Arial" w:hAnsi="Arial" w:cs="Arial"/>
          <w:spacing w:val="-4"/>
          <w:sz w:val="20"/>
        </w:rPr>
        <w:t xml:space="preserve"> </w:t>
      </w:r>
      <w:r w:rsidRPr="006F6C23">
        <w:rPr>
          <w:rFonts w:ascii="Arial" w:hAnsi="Arial" w:cs="Arial"/>
          <w:sz w:val="20"/>
        </w:rPr>
        <w:t>supporting</w:t>
      </w:r>
      <w:r w:rsidRPr="006F6C23">
        <w:rPr>
          <w:rFonts w:ascii="Arial" w:hAnsi="Arial" w:cs="Arial"/>
          <w:spacing w:val="-4"/>
          <w:sz w:val="20"/>
        </w:rPr>
        <w:t xml:space="preserve"> </w:t>
      </w:r>
      <w:r w:rsidRPr="006F6C23">
        <w:rPr>
          <w:rFonts w:ascii="Arial" w:hAnsi="Arial" w:cs="Arial"/>
          <w:sz w:val="20"/>
        </w:rPr>
        <w:t>processes</w:t>
      </w:r>
      <w:r w:rsidRPr="006F6C23">
        <w:rPr>
          <w:rFonts w:ascii="Arial" w:hAnsi="Arial" w:cs="Arial"/>
          <w:spacing w:val="-5"/>
          <w:sz w:val="20"/>
        </w:rPr>
        <w:t xml:space="preserve"> </w:t>
      </w:r>
      <w:r w:rsidRPr="006F6C23">
        <w:rPr>
          <w:rFonts w:ascii="Arial" w:hAnsi="Arial" w:cs="Arial"/>
          <w:sz w:val="20"/>
        </w:rPr>
        <w:t>and</w:t>
      </w:r>
      <w:r w:rsidRPr="006F6C23">
        <w:rPr>
          <w:rFonts w:ascii="Arial" w:hAnsi="Arial" w:cs="Arial"/>
          <w:spacing w:val="-3"/>
          <w:sz w:val="20"/>
        </w:rPr>
        <w:t xml:space="preserve"> </w:t>
      </w:r>
      <w:r w:rsidRPr="006F6C23">
        <w:rPr>
          <w:rFonts w:ascii="Arial" w:hAnsi="Arial" w:cs="Arial"/>
          <w:sz w:val="20"/>
        </w:rPr>
        <w:t>procedures</w:t>
      </w:r>
      <w:r w:rsidRPr="006F6C23">
        <w:rPr>
          <w:rFonts w:ascii="Arial" w:hAnsi="Arial" w:cs="Arial"/>
          <w:spacing w:val="-5"/>
          <w:sz w:val="20"/>
        </w:rPr>
        <w:t xml:space="preserve"> </w:t>
      </w:r>
      <w:r w:rsidRPr="006F6C23">
        <w:rPr>
          <w:rFonts w:ascii="Arial" w:hAnsi="Arial" w:cs="Arial"/>
          <w:sz w:val="20"/>
        </w:rPr>
        <w:t>within</w:t>
      </w:r>
      <w:r w:rsidRPr="006F6C23">
        <w:rPr>
          <w:rFonts w:ascii="Arial" w:hAnsi="Arial" w:cs="Arial"/>
          <w:spacing w:val="-3"/>
          <w:sz w:val="20"/>
        </w:rPr>
        <w:t xml:space="preserve"> </w:t>
      </w:r>
      <w:proofErr w:type="gramStart"/>
      <w:r>
        <w:rPr>
          <w:rFonts w:ascii="Arial" w:hAnsi="Arial" w:cs="Arial"/>
          <w:sz w:val="20"/>
        </w:rPr>
        <w:t>a  d</w:t>
      </w:r>
      <w:r w:rsidRPr="006F6C23">
        <w:rPr>
          <w:rFonts w:ascii="Arial" w:hAnsi="Arial" w:cs="Arial"/>
          <w:sz w:val="20"/>
        </w:rPr>
        <w:t>efined</w:t>
      </w:r>
      <w:proofErr w:type="gramEnd"/>
      <w:r w:rsidRPr="006F6C23">
        <w:rPr>
          <w:rFonts w:ascii="Arial" w:hAnsi="Arial" w:cs="Arial"/>
          <w:sz w:val="20"/>
        </w:rPr>
        <w:t xml:space="preserve"> and reasonable time</w:t>
      </w:r>
      <w:r w:rsidRPr="006F6C23">
        <w:rPr>
          <w:rFonts w:ascii="Arial" w:hAnsi="Arial" w:cs="Arial"/>
          <w:spacing w:val="-4"/>
          <w:sz w:val="20"/>
        </w:rPr>
        <w:t xml:space="preserve"> </w:t>
      </w:r>
      <w:r w:rsidRPr="006F6C23">
        <w:rPr>
          <w:rFonts w:ascii="Arial" w:hAnsi="Arial" w:cs="Arial"/>
          <w:sz w:val="20"/>
        </w:rPr>
        <w:t>frame.</w:t>
      </w:r>
    </w:p>
    <w:p w14:paraId="22E39528" w14:textId="77777777" w:rsidR="00CA79BC" w:rsidRPr="006F6C23" w:rsidRDefault="00CA79BC" w:rsidP="006359D2">
      <w:pPr>
        <w:pStyle w:val="BodyText"/>
        <w:ind w:left="0"/>
        <w:jc w:val="both"/>
        <w:rPr>
          <w:rFonts w:ascii="Arial" w:hAnsi="Arial" w:cs="Arial"/>
        </w:rPr>
      </w:pPr>
    </w:p>
    <w:p w14:paraId="0FDDE871" w14:textId="77777777" w:rsidR="00CA79BC" w:rsidRPr="006F6C23" w:rsidRDefault="00CA79BC" w:rsidP="006359D2">
      <w:pPr>
        <w:pStyle w:val="Heading2"/>
        <w:numPr>
          <w:ilvl w:val="0"/>
          <w:numId w:val="5"/>
        </w:numPr>
        <w:tabs>
          <w:tab w:val="left" w:pos="561"/>
        </w:tabs>
        <w:ind w:left="0" w:firstLine="0"/>
        <w:jc w:val="both"/>
        <w:rPr>
          <w:rFonts w:ascii="Arial" w:hAnsi="Arial" w:cs="Arial"/>
        </w:rPr>
      </w:pPr>
      <w:r w:rsidRPr="006F6C23">
        <w:rPr>
          <w:rFonts w:ascii="Arial" w:hAnsi="Arial" w:cs="Arial"/>
          <w:color w:val="2E5395"/>
        </w:rPr>
        <w:lastRenderedPageBreak/>
        <w:t>Responsibility</w:t>
      </w:r>
    </w:p>
    <w:p w14:paraId="4F2AE069" w14:textId="77777777" w:rsidR="00CA79BC" w:rsidRPr="006F6C23" w:rsidRDefault="00CA79BC" w:rsidP="006359D2">
      <w:pPr>
        <w:pStyle w:val="BodyText"/>
        <w:ind w:left="0"/>
        <w:jc w:val="both"/>
        <w:rPr>
          <w:rFonts w:ascii="Arial" w:hAnsi="Arial" w:cs="Arial"/>
        </w:rPr>
      </w:pPr>
      <w:r w:rsidRPr="006F6C23">
        <w:rPr>
          <w:rFonts w:ascii="Arial" w:hAnsi="Arial" w:cs="Arial"/>
        </w:rPr>
        <w:t>Everyone who works for or with BCMA has responsibility for ensuring that personal data is collected, stored and handled appropriately.</w:t>
      </w:r>
    </w:p>
    <w:p w14:paraId="3AF0002D" w14:textId="77777777" w:rsidR="00CA79BC" w:rsidRPr="006F6C23" w:rsidRDefault="00CA79BC" w:rsidP="006359D2">
      <w:pPr>
        <w:pStyle w:val="BodyText"/>
        <w:ind w:left="0"/>
        <w:jc w:val="both"/>
        <w:rPr>
          <w:rFonts w:ascii="Arial" w:hAnsi="Arial" w:cs="Arial"/>
        </w:rPr>
      </w:pPr>
      <w:r w:rsidRPr="006F6C23">
        <w:rPr>
          <w:rFonts w:ascii="Arial" w:hAnsi="Arial" w:cs="Arial"/>
        </w:rPr>
        <w:t>The Chair of BCMA is ultimately responsible for meeting BCMA legal Data Protection</w:t>
      </w:r>
      <w:r>
        <w:rPr>
          <w:rFonts w:ascii="Arial" w:hAnsi="Arial" w:cs="Arial"/>
        </w:rPr>
        <w:t xml:space="preserve"> </w:t>
      </w:r>
      <w:r w:rsidRPr="006F6C23">
        <w:rPr>
          <w:rFonts w:ascii="Arial" w:hAnsi="Arial" w:cs="Arial"/>
        </w:rPr>
        <w:t>Obligations.</w:t>
      </w:r>
    </w:p>
    <w:p w14:paraId="244384A2" w14:textId="77777777" w:rsidR="00CA79BC" w:rsidRPr="006F6C23" w:rsidRDefault="00CA79BC" w:rsidP="006359D2">
      <w:pPr>
        <w:pStyle w:val="BodyText"/>
        <w:ind w:left="0"/>
        <w:jc w:val="both"/>
        <w:rPr>
          <w:rFonts w:ascii="Arial" w:hAnsi="Arial" w:cs="Arial"/>
        </w:rPr>
      </w:pPr>
      <w:r w:rsidRPr="006F6C23">
        <w:rPr>
          <w:rFonts w:ascii="Arial" w:hAnsi="Arial" w:cs="Arial"/>
        </w:rPr>
        <w:t>To ensure the understanding of responsibilities when handling personal data, BCMA will:</w:t>
      </w:r>
    </w:p>
    <w:p w14:paraId="4D43FCDD"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Provide training to all employees on their responsibilities including security</w:t>
      </w:r>
      <w:r w:rsidRPr="006F6C23">
        <w:rPr>
          <w:rFonts w:ascii="Arial" w:hAnsi="Arial" w:cs="Arial"/>
          <w:spacing w:val="-11"/>
          <w:sz w:val="20"/>
        </w:rPr>
        <w:t xml:space="preserve"> </w:t>
      </w:r>
      <w:r w:rsidRPr="006F6C23">
        <w:rPr>
          <w:rFonts w:ascii="Arial" w:hAnsi="Arial" w:cs="Arial"/>
          <w:sz w:val="20"/>
        </w:rPr>
        <w:t>measures.</w:t>
      </w:r>
    </w:p>
    <w:p w14:paraId="44488519"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Ensure</w:t>
      </w:r>
      <w:r w:rsidRPr="006F6C23">
        <w:rPr>
          <w:rFonts w:ascii="Arial" w:hAnsi="Arial" w:cs="Arial"/>
          <w:spacing w:val="-3"/>
          <w:sz w:val="20"/>
        </w:rPr>
        <w:t xml:space="preserve"> </w:t>
      </w:r>
      <w:r w:rsidRPr="006F6C23">
        <w:rPr>
          <w:rFonts w:ascii="Arial" w:hAnsi="Arial" w:cs="Arial"/>
          <w:sz w:val="20"/>
        </w:rPr>
        <w:t>that</w:t>
      </w:r>
      <w:r w:rsidRPr="006F6C23">
        <w:rPr>
          <w:rFonts w:ascii="Arial" w:hAnsi="Arial" w:cs="Arial"/>
          <w:spacing w:val="-3"/>
          <w:sz w:val="20"/>
        </w:rPr>
        <w:t xml:space="preserve"> </w:t>
      </w:r>
      <w:r w:rsidRPr="006F6C23">
        <w:rPr>
          <w:rFonts w:ascii="Arial" w:hAnsi="Arial" w:cs="Arial"/>
          <w:sz w:val="20"/>
        </w:rPr>
        <w:t>all</w:t>
      </w:r>
      <w:r w:rsidRPr="006F6C23">
        <w:rPr>
          <w:rFonts w:ascii="Arial" w:hAnsi="Arial" w:cs="Arial"/>
          <w:spacing w:val="-3"/>
          <w:sz w:val="20"/>
        </w:rPr>
        <w:t xml:space="preserve"> </w:t>
      </w:r>
      <w:r w:rsidRPr="006F6C23">
        <w:rPr>
          <w:rFonts w:ascii="Arial" w:hAnsi="Arial" w:cs="Arial"/>
          <w:sz w:val="20"/>
        </w:rPr>
        <w:t>existing</w:t>
      </w:r>
      <w:r w:rsidRPr="006F6C23">
        <w:rPr>
          <w:rFonts w:ascii="Arial" w:hAnsi="Arial" w:cs="Arial"/>
          <w:spacing w:val="-2"/>
          <w:sz w:val="20"/>
        </w:rPr>
        <w:t xml:space="preserve"> </w:t>
      </w:r>
      <w:r w:rsidRPr="006F6C23">
        <w:rPr>
          <w:rFonts w:ascii="Arial" w:hAnsi="Arial" w:cs="Arial"/>
          <w:sz w:val="20"/>
        </w:rPr>
        <w:t>officers</w:t>
      </w:r>
      <w:r w:rsidRPr="006F6C23">
        <w:rPr>
          <w:rFonts w:ascii="Arial" w:hAnsi="Arial" w:cs="Arial"/>
          <w:spacing w:val="-5"/>
          <w:sz w:val="20"/>
        </w:rPr>
        <w:t xml:space="preserve"> </w:t>
      </w:r>
      <w:r w:rsidRPr="006F6C23">
        <w:rPr>
          <w:rFonts w:ascii="Arial" w:hAnsi="Arial" w:cs="Arial"/>
          <w:sz w:val="20"/>
        </w:rPr>
        <w:t>are</w:t>
      </w:r>
      <w:r w:rsidRPr="006F6C23">
        <w:rPr>
          <w:rFonts w:ascii="Arial" w:hAnsi="Arial" w:cs="Arial"/>
          <w:spacing w:val="-4"/>
          <w:sz w:val="20"/>
        </w:rPr>
        <w:t xml:space="preserve"> </w:t>
      </w:r>
      <w:r w:rsidRPr="006F6C23">
        <w:rPr>
          <w:rFonts w:ascii="Arial" w:hAnsi="Arial" w:cs="Arial"/>
          <w:sz w:val="20"/>
        </w:rPr>
        <w:t>aware</w:t>
      </w:r>
      <w:r w:rsidRPr="006F6C23">
        <w:rPr>
          <w:rFonts w:ascii="Arial" w:hAnsi="Arial" w:cs="Arial"/>
          <w:spacing w:val="-4"/>
          <w:sz w:val="20"/>
        </w:rPr>
        <w:t xml:space="preserve"> </w:t>
      </w:r>
      <w:r w:rsidRPr="006F6C23">
        <w:rPr>
          <w:rFonts w:ascii="Arial" w:hAnsi="Arial" w:cs="Arial"/>
          <w:sz w:val="20"/>
        </w:rPr>
        <w:t>of,</w:t>
      </w:r>
      <w:r w:rsidRPr="006F6C23">
        <w:rPr>
          <w:rFonts w:ascii="Arial" w:hAnsi="Arial" w:cs="Arial"/>
          <w:spacing w:val="-3"/>
          <w:sz w:val="20"/>
        </w:rPr>
        <w:t xml:space="preserve"> </w:t>
      </w:r>
      <w:r w:rsidRPr="006F6C23">
        <w:rPr>
          <w:rFonts w:ascii="Arial" w:hAnsi="Arial" w:cs="Arial"/>
          <w:sz w:val="20"/>
        </w:rPr>
        <w:t>and</w:t>
      </w:r>
      <w:r w:rsidRPr="006F6C23">
        <w:rPr>
          <w:rFonts w:ascii="Arial" w:hAnsi="Arial" w:cs="Arial"/>
          <w:spacing w:val="-3"/>
          <w:sz w:val="20"/>
        </w:rPr>
        <w:t xml:space="preserve"> </w:t>
      </w:r>
      <w:r w:rsidRPr="006F6C23">
        <w:rPr>
          <w:rFonts w:ascii="Arial" w:hAnsi="Arial" w:cs="Arial"/>
          <w:sz w:val="20"/>
        </w:rPr>
        <w:t>will</w:t>
      </w:r>
      <w:r w:rsidRPr="006F6C23">
        <w:rPr>
          <w:rFonts w:ascii="Arial" w:hAnsi="Arial" w:cs="Arial"/>
          <w:spacing w:val="-3"/>
          <w:sz w:val="20"/>
        </w:rPr>
        <w:t xml:space="preserve"> </w:t>
      </w:r>
      <w:r w:rsidRPr="006F6C23">
        <w:rPr>
          <w:rFonts w:ascii="Arial" w:hAnsi="Arial" w:cs="Arial"/>
          <w:sz w:val="20"/>
        </w:rPr>
        <w:t>adhere</w:t>
      </w:r>
      <w:r w:rsidRPr="006F6C23">
        <w:rPr>
          <w:rFonts w:ascii="Arial" w:hAnsi="Arial" w:cs="Arial"/>
          <w:spacing w:val="-4"/>
          <w:sz w:val="20"/>
        </w:rPr>
        <w:t xml:space="preserve"> </w:t>
      </w:r>
      <w:r w:rsidRPr="006F6C23">
        <w:rPr>
          <w:rFonts w:ascii="Arial" w:hAnsi="Arial" w:cs="Arial"/>
          <w:sz w:val="20"/>
        </w:rPr>
        <w:t>to, this Policy and associated</w:t>
      </w:r>
      <w:r w:rsidRPr="006F6C23">
        <w:rPr>
          <w:rFonts w:ascii="Arial" w:hAnsi="Arial" w:cs="Arial"/>
          <w:spacing w:val="-3"/>
          <w:sz w:val="20"/>
        </w:rPr>
        <w:t xml:space="preserve"> </w:t>
      </w:r>
      <w:r w:rsidRPr="006F6C23">
        <w:rPr>
          <w:rFonts w:ascii="Arial" w:hAnsi="Arial" w:cs="Arial"/>
          <w:sz w:val="20"/>
        </w:rPr>
        <w:t>documentation.</w:t>
      </w:r>
    </w:p>
    <w:p w14:paraId="2D26EF9E" w14:textId="77777777" w:rsidR="00CA79BC" w:rsidRPr="006F6C23" w:rsidRDefault="00CA79BC" w:rsidP="00043596">
      <w:pPr>
        <w:pStyle w:val="ListParagraph"/>
        <w:numPr>
          <w:ilvl w:val="1"/>
          <w:numId w:val="5"/>
        </w:numPr>
        <w:tabs>
          <w:tab w:val="left" w:pos="921"/>
        </w:tabs>
        <w:jc w:val="both"/>
        <w:rPr>
          <w:rFonts w:ascii="Arial" w:hAnsi="Arial" w:cs="Arial"/>
          <w:sz w:val="20"/>
        </w:rPr>
      </w:pPr>
      <w:r w:rsidRPr="006F6C23">
        <w:rPr>
          <w:rFonts w:ascii="Arial" w:hAnsi="Arial" w:cs="Arial"/>
          <w:sz w:val="20"/>
        </w:rPr>
        <w:t>Include GDPR readiness status as part of the selection process of new associates, sub-contractors and other third parties used as Data</w:t>
      </w:r>
      <w:r w:rsidRPr="006F6C23">
        <w:rPr>
          <w:rFonts w:ascii="Arial" w:hAnsi="Arial" w:cs="Arial"/>
          <w:spacing w:val="-5"/>
          <w:sz w:val="20"/>
        </w:rPr>
        <w:t xml:space="preserve"> </w:t>
      </w:r>
      <w:r w:rsidRPr="006F6C23">
        <w:rPr>
          <w:rFonts w:ascii="Arial" w:hAnsi="Arial" w:cs="Arial"/>
          <w:sz w:val="20"/>
        </w:rPr>
        <w:t>Processors.</w:t>
      </w:r>
    </w:p>
    <w:p w14:paraId="49C34A94" w14:textId="77777777" w:rsidR="00CA79BC" w:rsidRPr="006F6C23" w:rsidRDefault="00CA79BC" w:rsidP="006359D2">
      <w:pPr>
        <w:pStyle w:val="Heading2"/>
        <w:numPr>
          <w:ilvl w:val="0"/>
          <w:numId w:val="5"/>
        </w:numPr>
        <w:tabs>
          <w:tab w:val="left" w:pos="561"/>
        </w:tabs>
        <w:ind w:left="0" w:firstLine="0"/>
        <w:jc w:val="both"/>
        <w:rPr>
          <w:rFonts w:ascii="Arial" w:hAnsi="Arial" w:cs="Arial"/>
        </w:rPr>
      </w:pPr>
      <w:r w:rsidRPr="006F6C23">
        <w:rPr>
          <w:rFonts w:ascii="Arial" w:hAnsi="Arial" w:cs="Arial"/>
          <w:color w:val="2E5395"/>
        </w:rPr>
        <w:t>Data Protection Principles</w:t>
      </w:r>
    </w:p>
    <w:p w14:paraId="6410E2DC" w14:textId="77777777" w:rsidR="00CA79BC" w:rsidRPr="006F6C23" w:rsidRDefault="00CA79BC" w:rsidP="006359D2">
      <w:pPr>
        <w:pStyle w:val="BodyText"/>
        <w:ind w:left="0"/>
        <w:jc w:val="both"/>
        <w:rPr>
          <w:rFonts w:ascii="Arial" w:hAnsi="Arial" w:cs="Arial"/>
        </w:rPr>
      </w:pPr>
      <w:r w:rsidRPr="006F6C23">
        <w:rPr>
          <w:rFonts w:ascii="Arial" w:hAnsi="Arial" w:cs="Arial"/>
        </w:rPr>
        <w:t>There are six data protection principles required by GDPR Article 5 and adhered to by BCMA. This section outlines the responsibilities arising from these principles and the BCMA Policy for each.</w:t>
      </w:r>
    </w:p>
    <w:p w14:paraId="76DBFC9E" w14:textId="77777777" w:rsidR="00CA79BC" w:rsidRPr="006F6C23" w:rsidRDefault="00CA79BC" w:rsidP="006359D2">
      <w:pPr>
        <w:pStyle w:val="Heading3"/>
        <w:numPr>
          <w:ilvl w:val="0"/>
          <w:numId w:val="3"/>
        </w:numPr>
        <w:tabs>
          <w:tab w:val="left" w:pos="1281"/>
        </w:tabs>
        <w:spacing w:before="0"/>
        <w:ind w:left="0" w:firstLine="0"/>
        <w:jc w:val="both"/>
        <w:rPr>
          <w:rFonts w:ascii="Arial" w:hAnsi="Arial" w:cs="Arial"/>
        </w:rPr>
      </w:pPr>
      <w:r w:rsidRPr="006F6C23">
        <w:rPr>
          <w:rFonts w:ascii="Arial" w:hAnsi="Arial" w:cs="Arial"/>
          <w:color w:val="404040"/>
        </w:rPr>
        <w:t>Lawful, Fair, and Transparent Data</w:t>
      </w:r>
      <w:r w:rsidRPr="006F6C23">
        <w:rPr>
          <w:rFonts w:ascii="Arial" w:hAnsi="Arial" w:cs="Arial"/>
          <w:color w:val="404040"/>
          <w:spacing w:val="-6"/>
        </w:rPr>
        <w:t xml:space="preserve"> </w:t>
      </w:r>
      <w:r w:rsidRPr="006F6C23">
        <w:rPr>
          <w:rFonts w:ascii="Arial" w:hAnsi="Arial" w:cs="Arial"/>
          <w:color w:val="404040"/>
        </w:rPr>
        <w:t>Processing</w:t>
      </w:r>
    </w:p>
    <w:p w14:paraId="70772C69" w14:textId="77777777" w:rsidR="00CA79BC" w:rsidRPr="006F6C23" w:rsidRDefault="00CA79BC" w:rsidP="006359D2">
      <w:pPr>
        <w:pStyle w:val="BodyText"/>
        <w:ind w:left="0"/>
        <w:jc w:val="both"/>
        <w:rPr>
          <w:rFonts w:ascii="Arial" w:hAnsi="Arial" w:cs="Arial"/>
        </w:rPr>
      </w:pPr>
      <w:r w:rsidRPr="006F6C23">
        <w:rPr>
          <w:rFonts w:ascii="Arial" w:hAnsi="Arial" w:cs="Arial"/>
        </w:rPr>
        <w:t>The requirement of this principle is that personal data must be processed lawfully, fairly and in a transparent manner in relation to individuals.</w:t>
      </w:r>
    </w:p>
    <w:p w14:paraId="26EFB175" w14:textId="77777777" w:rsidR="00CA79BC" w:rsidRPr="006F6C23" w:rsidRDefault="00CA79BC" w:rsidP="006359D2">
      <w:pPr>
        <w:pStyle w:val="BodyText"/>
        <w:ind w:left="0"/>
        <w:jc w:val="both"/>
        <w:rPr>
          <w:rFonts w:ascii="Arial" w:hAnsi="Arial" w:cs="Arial"/>
        </w:rPr>
      </w:pPr>
      <w:r w:rsidRPr="006F6C23">
        <w:rPr>
          <w:rFonts w:ascii="Arial" w:hAnsi="Arial" w:cs="Arial"/>
        </w:rPr>
        <w:t>BCMA will maintain a register of all personal data that it stores and processes, the purpose, the lawful bases for doing so, and any personal data that is shared with third parties.</w:t>
      </w:r>
    </w:p>
    <w:p w14:paraId="54778BFA" w14:textId="77777777" w:rsidR="00CA79BC" w:rsidRPr="006F6C23" w:rsidRDefault="00CA79BC" w:rsidP="006359D2">
      <w:pPr>
        <w:pStyle w:val="Heading4"/>
        <w:ind w:left="0"/>
        <w:jc w:val="both"/>
        <w:rPr>
          <w:rFonts w:ascii="Arial" w:hAnsi="Arial" w:cs="Arial"/>
        </w:rPr>
      </w:pPr>
      <w:bookmarkStart w:id="0" w:name="_bookmark0"/>
      <w:bookmarkEnd w:id="0"/>
      <w:r w:rsidRPr="006F6C23">
        <w:rPr>
          <w:rFonts w:ascii="Arial" w:hAnsi="Arial" w:cs="Arial"/>
          <w:color w:val="44536A"/>
        </w:rPr>
        <w:t>BCMA Privacy Notices</w:t>
      </w:r>
    </w:p>
    <w:p w14:paraId="0941D1B0" w14:textId="77777777" w:rsidR="00CA79BC" w:rsidRPr="006F6C23" w:rsidRDefault="00CA79BC" w:rsidP="006359D2">
      <w:pPr>
        <w:pStyle w:val="BodyText"/>
        <w:ind w:left="0"/>
        <w:jc w:val="both"/>
        <w:rPr>
          <w:rFonts w:ascii="Arial" w:hAnsi="Arial" w:cs="Arial"/>
        </w:rPr>
      </w:pPr>
      <w:r w:rsidRPr="006F6C23">
        <w:rPr>
          <w:rFonts w:ascii="Arial" w:hAnsi="Arial" w:cs="Arial"/>
        </w:rPr>
        <w:t>This information will be communicated with Data Subjects via BCMA Privacy Notices (an example is the one provided on the BCMA website) or within terms and conditions or other contracts.</w:t>
      </w:r>
    </w:p>
    <w:p w14:paraId="3D15F493" w14:textId="77777777" w:rsidR="00CA79BC" w:rsidRPr="006F6C23" w:rsidRDefault="00CA79BC" w:rsidP="006359D2">
      <w:pPr>
        <w:pStyle w:val="BodyText"/>
        <w:ind w:left="0"/>
        <w:jc w:val="both"/>
        <w:rPr>
          <w:rFonts w:ascii="Arial" w:hAnsi="Arial" w:cs="Arial"/>
        </w:rPr>
      </w:pPr>
      <w:r w:rsidRPr="006F6C23">
        <w:rPr>
          <w:rFonts w:ascii="Arial" w:hAnsi="Arial" w:cs="Arial"/>
        </w:rPr>
        <w:t>In all instances these will be written in concise, understandable language which is appropriate for the audience.</w:t>
      </w:r>
    </w:p>
    <w:p w14:paraId="0E54889E" w14:textId="77777777" w:rsidR="00CA79BC" w:rsidRPr="006F6C23" w:rsidRDefault="00CA79BC" w:rsidP="006359D2">
      <w:pPr>
        <w:pStyle w:val="BodyText"/>
        <w:ind w:left="0"/>
        <w:jc w:val="both"/>
        <w:rPr>
          <w:rFonts w:ascii="Arial" w:hAnsi="Arial" w:cs="Arial"/>
        </w:rPr>
      </w:pPr>
      <w:r w:rsidRPr="006F6C23">
        <w:rPr>
          <w:rFonts w:ascii="Arial" w:hAnsi="Arial" w:cs="Arial"/>
        </w:rPr>
        <w:t>The relevant Privacy Notice, or link to Privacy Notice, will be provided at the point of collection of personal data, or as soon as is practicably possible.</w:t>
      </w:r>
    </w:p>
    <w:p w14:paraId="5C09C760" w14:textId="77777777" w:rsidR="00CA79BC" w:rsidRPr="006F6C23" w:rsidRDefault="00CA79BC" w:rsidP="006359D2">
      <w:pPr>
        <w:pStyle w:val="Heading3"/>
        <w:numPr>
          <w:ilvl w:val="0"/>
          <w:numId w:val="3"/>
        </w:numPr>
        <w:tabs>
          <w:tab w:val="left" w:pos="1281"/>
        </w:tabs>
        <w:spacing w:before="0"/>
        <w:ind w:left="0" w:firstLine="0"/>
        <w:jc w:val="both"/>
        <w:rPr>
          <w:rFonts w:ascii="Arial" w:hAnsi="Arial" w:cs="Arial"/>
        </w:rPr>
      </w:pPr>
      <w:r w:rsidRPr="006F6C23">
        <w:rPr>
          <w:rFonts w:ascii="Arial" w:hAnsi="Arial" w:cs="Arial"/>
          <w:color w:val="404040"/>
        </w:rPr>
        <w:t>Processed for Specified, Explicit and Legitimate</w:t>
      </w:r>
      <w:r w:rsidRPr="006F6C23">
        <w:rPr>
          <w:rFonts w:ascii="Arial" w:hAnsi="Arial" w:cs="Arial"/>
          <w:color w:val="404040"/>
          <w:spacing w:val="-6"/>
        </w:rPr>
        <w:t xml:space="preserve"> </w:t>
      </w:r>
      <w:r w:rsidRPr="006F6C23">
        <w:rPr>
          <w:rFonts w:ascii="Arial" w:hAnsi="Arial" w:cs="Arial"/>
          <w:color w:val="404040"/>
        </w:rPr>
        <w:t>Purposes</w:t>
      </w:r>
    </w:p>
    <w:p w14:paraId="7E328DA1" w14:textId="77777777" w:rsidR="00CA79BC" w:rsidRPr="006F6C23" w:rsidRDefault="00CA79BC" w:rsidP="006359D2">
      <w:pPr>
        <w:pStyle w:val="BodyText"/>
        <w:ind w:left="0"/>
        <w:jc w:val="both"/>
        <w:rPr>
          <w:rFonts w:ascii="Arial" w:hAnsi="Arial" w:cs="Arial"/>
        </w:rPr>
      </w:pPr>
      <w:r w:rsidRPr="006F6C23">
        <w:rPr>
          <w:rFonts w:ascii="Arial" w:hAnsi="Arial" w:cs="Arial"/>
        </w:rPr>
        <w:t xml:space="preserve">The requirement of this principle is that personal data is 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6F6C23">
        <w:rPr>
          <w:rFonts w:ascii="Arial" w:hAnsi="Arial" w:cs="Arial"/>
        </w:rPr>
        <w:t>be considered to be</w:t>
      </w:r>
      <w:proofErr w:type="gramEnd"/>
      <w:r w:rsidRPr="006F6C23">
        <w:rPr>
          <w:rFonts w:ascii="Arial" w:hAnsi="Arial" w:cs="Arial"/>
        </w:rPr>
        <w:t xml:space="preserve"> incompatible with the initial purposes.</w:t>
      </w:r>
    </w:p>
    <w:p w14:paraId="74705EEF" w14:textId="77777777" w:rsidR="00CA79BC" w:rsidRPr="006F6C23" w:rsidRDefault="00CA79BC" w:rsidP="006359D2">
      <w:pPr>
        <w:pStyle w:val="BodyText"/>
        <w:ind w:left="0"/>
        <w:jc w:val="both"/>
        <w:rPr>
          <w:rFonts w:ascii="Arial" w:hAnsi="Arial" w:cs="Arial"/>
        </w:rPr>
      </w:pPr>
      <w:r w:rsidRPr="006F6C23">
        <w:rPr>
          <w:rFonts w:ascii="Arial" w:hAnsi="Arial" w:cs="Arial"/>
        </w:rPr>
        <w:t>BCMA will obtain personal data only by lawful and fair means and, where appropriate with the knowledge and consent of the individual concerned.</w:t>
      </w:r>
    </w:p>
    <w:p w14:paraId="15F6E3FF" w14:textId="77777777" w:rsidR="00CA79BC" w:rsidRPr="006F6C23" w:rsidRDefault="00CA79BC" w:rsidP="006359D2">
      <w:pPr>
        <w:pStyle w:val="Heading4"/>
        <w:ind w:left="0"/>
        <w:jc w:val="both"/>
        <w:rPr>
          <w:rFonts w:ascii="Arial" w:hAnsi="Arial" w:cs="Arial"/>
        </w:rPr>
      </w:pPr>
      <w:bookmarkStart w:id="1" w:name="_bookmark1"/>
      <w:bookmarkEnd w:id="1"/>
      <w:r w:rsidRPr="006F6C23">
        <w:rPr>
          <w:rFonts w:ascii="Arial" w:hAnsi="Arial" w:cs="Arial"/>
          <w:color w:val="44536A"/>
        </w:rPr>
        <w:t>BCMA Consent Policy</w:t>
      </w:r>
    </w:p>
    <w:p w14:paraId="3B957A24" w14:textId="77777777" w:rsidR="00CA79BC" w:rsidRPr="006F6C23" w:rsidRDefault="00CA79BC" w:rsidP="006359D2">
      <w:pPr>
        <w:pStyle w:val="BodyText"/>
        <w:ind w:left="0"/>
        <w:jc w:val="both"/>
        <w:rPr>
          <w:rFonts w:ascii="Arial" w:hAnsi="Arial" w:cs="Arial"/>
        </w:rPr>
      </w:pPr>
      <w:r w:rsidRPr="006F6C23">
        <w:rPr>
          <w:rFonts w:ascii="Arial" w:hAnsi="Arial" w:cs="Arial"/>
        </w:rPr>
        <w:t xml:space="preserve">Where a need exists to request and receive the consent of an individual prior to the collection, use or disclosure of their personal data, BCMA is committed to seeking such consent. Where special categories of data are </w:t>
      </w:r>
      <w:proofErr w:type="gramStart"/>
      <w:r w:rsidRPr="006F6C23">
        <w:rPr>
          <w:rFonts w:ascii="Arial" w:hAnsi="Arial" w:cs="Arial"/>
        </w:rPr>
        <w:t>stored</w:t>
      </w:r>
      <w:proofErr w:type="gramEnd"/>
      <w:r w:rsidRPr="006F6C23">
        <w:rPr>
          <w:rFonts w:ascii="Arial" w:hAnsi="Arial" w:cs="Arial"/>
        </w:rPr>
        <w:t xml:space="preserve"> and processed consent will always be required. There are some exceptions to this as detailed in Article 9 of GDPR.</w:t>
      </w:r>
    </w:p>
    <w:p w14:paraId="707B7C02" w14:textId="77777777" w:rsidR="00CA79BC" w:rsidRPr="006F6C23" w:rsidRDefault="00CA79BC" w:rsidP="006359D2">
      <w:pPr>
        <w:pStyle w:val="BodyText"/>
        <w:ind w:left="0"/>
        <w:jc w:val="both"/>
        <w:rPr>
          <w:rFonts w:ascii="Arial" w:hAnsi="Arial" w:cs="Arial"/>
        </w:rPr>
      </w:pPr>
      <w:proofErr w:type="gramStart"/>
      <w:r w:rsidRPr="006F6C23">
        <w:rPr>
          <w:rFonts w:ascii="Arial" w:hAnsi="Arial" w:cs="Arial"/>
        </w:rPr>
        <w:t>If and when</w:t>
      </w:r>
      <w:proofErr w:type="gramEnd"/>
      <w:r w:rsidRPr="006F6C23">
        <w:rPr>
          <w:rFonts w:ascii="Arial" w:hAnsi="Arial" w:cs="Arial"/>
        </w:rPr>
        <w:t xml:space="preserve"> BCMA wishes to use personal data for any reason apart from what was originally agreed under the first principle (see above), BCMA will seek explicit consent for the new reason(s).</w:t>
      </w:r>
    </w:p>
    <w:p w14:paraId="4C515D20" w14:textId="77777777" w:rsidR="00CA79BC" w:rsidRPr="006F6C23" w:rsidRDefault="00CA79BC" w:rsidP="006359D2">
      <w:pPr>
        <w:pStyle w:val="BodyText"/>
        <w:ind w:left="0"/>
        <w:jc w:val="both"/>
        <w:rPr>
          <w:rFonts w:ascii="Arial" w:hAnsi="Arial" w:cs="Arial"/>
        </w:rPr>
      </w:pPr>
    </w:p>
    <w:p w14:paraId="686E6CF7" w14:textId="77777777" w:rsidR="00CA79BC" w:rsidRPr="006F6C23" w:rsidRDefault="00CA79BC" w:rsidP="006359D2">
      <w:pPr>
        <w:pStyle w:val="BodyText"/>
        <w:ind w:left="0"/>
        <w:jc w:val="both"/>
        <w:rPr>
          <w:rFonts w:ascii="Arial" w:hAnsi="Arial" w:cs="Arial"/>
        </w:rPr>
      </w:pPr>
      <w:r w:rsidRPr="006F6C23">
        <w:rPr>
          <w:rFonts w:ascii="Arial" w:hAnsi="Arial" w:cs="Arial"/>
        </w:rPr>
        <w:t>Consent may be withdrawn by an individual at any time. The mechanism by which this can be</w:t>
      </w:r>
    </w:p>
    <w:p w14:paraId="6F571F7C" w14:textId="77777777" w:rsidR="00CA79BC" w:rsidRPr="006F6C23" w:rsidRDefault="00CA79BC" w:rsidP="006359D2">
      <w:pPr>
        <w:pStyle w:val="BodyText"/>
        <w:ind w:left="0"/>
        <w:jc w:val="both"/>
        <w:rPr>
          <w:rFonts w:ascii="Arial" w:hAnsi="Arial" w:cs="Arial"/>
        </w:rPr>
      </w:pPr>
      <w:r w:rsidRPr="006F6C23">
        <w:rPr>
          <w:rFonts w:ascii="Arial" w:hAnsi="Arial" w:cs="Arial"/>
        </w:rPr>
        <w:t>done will be detailed in at least the BCMA Privacy Notice(s).</w:t>
      </w:r>
    </w:p>
    <w:p w14:paraId="7C5FDD7E" w14:textId="77777777" w:rsidR="00CA79BC" w:rsidRPr="006F6C23" w:rsidRDefault="00CA79BC" w:rsidP="006359D2">
      <w:pPr>
        <w:pStyle w:val="BodyText"/>
        <w:ind w:left="0"/>
        <w:jc w:val="both"/>
        <w:rPr>
          <w:rFonts w:ascii="Arial" w:hAnsi="Arial" w:cs="Arial"/>
        </w:rPr>
      </w:pPr>
      <w:r w:rsidRPr="006F6C23">
        <w:rPr>
          <w:rFonts w:ascii="Arial" w:hAnsi="Arial" w:cs="Arial"/>
        </w:rPr>
        <w:t>BCMA will record and manage consent given and withdrawn.</w:t>
      </w:r>
    </w:p>
    <w:p w14:paraId="04C117F3" w14:textId="77777777" w:rsidR="00CA79BC" w:rsidRPr="006F6C23" w:rsidRDefault="00CA79BC" w:rsidP="006359D2">
      <w:pPr>
        <w:pStyle w:val="Heading3"/>
        <w:numPr>
          <w:ilvl w:val="0"/>
          <w:numId w:val="3"/>
        </w:numPr>
        <w:tabs>
          <w:tab w:val="left" w:pos="1281"/>
        </w:tabs>
        <w:spacing w:before="0"/>
        <w:ind w:left="0" w:firstLine="0"/>
        <w:jc w:val="both"/>
        <w:rPr>
          <w:rFonts w:ascii="Arial" w:hAnsi="Arial" w:cs="Arial"/>
        </w:rPr>
      </w:pPr>
      <w:r w:rsidRPr="006F6C23">
        <w:rPr>
          <w:rFonts w:ascii="Arial" w:hAnsi="Arial" w:cs="Arial"/>
          <w:color w:val="404040"/>
        </w:rPr>
        <w:t>Adequate, Relevant and Limited Data</w:t>
      </w:r>
      <w:r w:rsidRPr="006F6C23">
        <w:rPr>
          <w:rFonts w:ascii="Arial" w:hAnsi="Arial" w:cs="Arial"/>
          <w:color w:val="404040"/>
          <w:spacing w:val="-6"/>
        </w:rPr>
        <w:t xml:space="preserve"> </w:t>
      </w:r>
      <w:r w:rsidRPr="006F6C23">
        <w:rPr>
          <w:rFonts w:ascii="Arial" w:hAnsi="Arial" w:cs="Arial"/>
          <w:color w:val="404040"/>
        </w:rPr>
        <w:t>Processing</w:t>
      </w:r>
    </w:p>
    <w:p w14:paraId="7EC06B6A" w14:textId="77777777" w:rsidR="00CA79BC" w:rsidRPr="006F6C23" w:rsidRDefault="00CA79BC" w:rsidP="006359D2">
      <w:pPr>
        <w:pStyle w:val="BodyText"/>
        <w:ind w:left="0"/>
        <w:jc w:val="both"/>
        <w:rPr>
          <w:rFonts w:ascii="Arial" w:hAnsi="Arial" w:cs="Arial"/>
        </w:rPr>
      </w:pPr>
      <w:r w:rsidRPr="006F6C23">
        <w:rPr>
          <w:rFonts w:ascii="Arial" w:hAnsi="Arial" w:cs="Arial"/>
        </w:rPr>
        <w:t>The requirement of this principle is that any personal data which is stored and processed should be adequate, relevant and limited to what is necessary in relation to the purposes for which it is processed.</w:t>
      </w:r>
    </w:p>
    <w:p w14:paraId="36E5ACCE" w14:textId="77777777" w:rsidR="00CA79BC" w:rsidRPr="006F6C23" w:rsidRDefault="00CA79BC" w:rsidP="006359D2">
      <w:pPr>
        <w:pStyle w:val="BodyText"/>
        <w:ind w:left="0"/>
        <w:jc w:val="both"/>
        <w:rPr>
          <w:rFonts w:ascii="Arial" w:hAnsi="Arial" w:cs="Arial"/>
        </w:rPr>
      </w:pPr>
      <w:r w:rsidRPr="006F6C23">
        <w:rPr>
          <w:rFonts w:ascii="Arial" w:hAnsi="Arial" w:cs="Arial"/>
        </w:rPr>
        <w:t>BCMA will identify for each Data Subject the purpose of the processing and the minimum personal data it requires for the purpose.</w:t>
      </w:r>
    </w:p>
    <w:p w14:paraId="242338DF" w14:textId="77777777" w:rsidR="00CA79BC" w:rsidRPr="006F6C23" w:rsidRDefault="00CA79BC" w:rsidP="006359D2">
      <w:pPr>
        <w:pStyle w:val="Heading3"/>
        <w:numPr>
          <w:ilvl w:val="0"/>
          <w:numId w:val="3"/>
        </w:numPr>
        <w:tabs>
          <w:tab w:val="left" w:pos="1281"/>
        </w:tabs>
        <w:spacing w:before="0"/>
        <w:ind w:left="0" w:firstLine="0"/>
        <w:jc w:val="both"/>
        <w:rPr>
          <w:rFonts w:ascii="Arial" w:hAnsi="Arial" w:cs="Arial"/>
        </w:rPr>
      </w:pPr>
      <w:r w:rsidRPr="006F6C23">
        <w:rPr>
          <w:rFonts w:ascii="Arial" w:hAnsi="Arial" w:cs="Arial"/>
          <w:color w:val="404040"/>
        </w:rPr>
        <w:t>Accuracy of Data and Keeping Data up to</w:t>
      </w:r>
      <w:r w:rsidRPr="006F6C23">
        <w:rPr>
          <w:rFonts w:ascii="Arial" w:hAnsi="Arial" w:cs="Arial"/>
          <w:color w:val="404040"/>
          <w:spacing w:val="-8"/>
        </w:rPr>
        <w:t xml:space="preserve"> </w:t>
      </w:r>
      <w:r w:rsidRPr="006F6C23">
        <w:rPr>
          <w:rFonts w:ascii="Arial" w:hAnsi="Arial" w:cs="Arial"/>
          <w:color w:val="404040"/>
        </w:rPr>
        <w:t>Date</w:t>
      </w:r>
    </w:p>
    <w:p w14:paraId="76499B46" w14:textId="77777777" w:rsidR="00CA79BC" w:rsidRPr="006F6C23" w:rsidRDefault="00CA79BC" w:rsidP="006359D2">
      <w:pPr>
        <w:pStyle w:val="BodyText"/>
        <w:ind w:left="0"/>
        <w:jc w:val="both"/>
        <w:rPr>
          <w:rFonts w:ascii="Arial" w:hAnsi="Arial" w:cs="Arial"/>
        </w:rPr>
      </w:pPr>
      <w:r w:rsidRPr="006F6C23">
        <w:rPr>
          <w:rFonts w:ascii="Arial" w:hAnsi="Arial" w:cs="Arial"/>
        </w:rPr>
        <w:t>Accurate</w:t>
      </w:r>
      <w:r w:rsidRPr="006F6C23">
        <w:rPr>
          <w:rFonts w:ascii="Arial" w:hAnsi="Arial" w:cs="Arial"/>
          <w:spacing w:val="-4"/>
        </w:rPr>
        <w:t xml:space="preserve"> </w:t>
      </w:r>
      <w:r w:rsidRPr="006F6C23">
        <w:rPr>
          <w:rFonts w:ascii="Arial" w:hAnsi="Arial" w:cs="Arial"/>
        </w:rPr>
        <w:t>and,</w:t>
      </w:r>
      <w:r w:rsidRPr="006F6C23">
        <w:rPr>
          <w:rFonts w:ascii="Arial" w:hAnsi="Arial" w:cs="Arial"/>
          <w:spacing w:val="-3"/>
        </w:rPr>
        <w:t xml:space="preserve"> </w:t>
      </w:r>
      <w:r w:rsidRPr="006F6C23">
        <w:rPr>
          <w:rFonts w:ascii="Arial" w:hAnsi="Arial" w:cs="Arial"/>
        </w:rPr>
        <w:t>where</w:t>
      </w:r>
      <w:r w:rsidRPr="006F6C23">
        <w:rPr>
          <w:rFonts w:ascii="Arial" w:hAnsi="Arial" w:cs="Arial"/>
          <w:spacing w:val="-4"/>
        </w:rPr>
        <w:t xml:space="preserve"> </w:t>
      </w:r>
      <w:r w:rsidRPr="006F6C23">
        <w:rPr>
          <w:rFonts w:ascii="Arial" w:hAnsi="Arial" w:cs="Arial"/>
        </w:rPr>
        <w:t>necessary,</w:t>
      </w:r>
      <w:r w:rsidRPr="006F6C23">
        <w:rPr>
          <w:rFonts w:ascii="Arial" w:hAnsi="Arial" w:cs="Arial"/>
          <w:spacing w:val="-3"/>
        </w:rPr>
        <w:t xml:space="preserve"> </w:t>
      </w:r>
      <w:r w:rsidRPr="006F6C23">
        <w:rPr>
          <w:rFonts w:ascii="Arial" w:hAnsi="Arial" w:cs="Arial"/>
        </w:rPr>
        <w:t>kept</w:t>
      </w:r>
      <w:r w:rsidRPr="006F6C23">
        <w:rPr>
          <w:rFonts w:ascii="Arial" w:hAnsi="Arial" w:cs="Arial"/>
          <w:spacing w:val="-3"/>
        </w:rPr>
        <w:t xml:space="preserve"> </w:t>
      </w:r>
      <w:r w:rsidRPr="006F6C23">
        <w:rPr>
          <w:rFonts w:ascii="Arial" w:hAnsi="Arial" w:cs="Arial"/>
        </w:rPr>
        <w:t>up</w:t>
      </w:r>
      <w:r w:rsidRPr="006F6C23">
        <w:rPr>
          <w:rFonts w:ascii="Arial" w:hAnsi="Arial" w:cs="Arial"/>
          <w:spacing w:val="-3"/>
        </w:rPr>
        <w:t xml:space="preserve"> </w:t>
      </w:r>
      <w:r w:rsidRPr="006F6C23">
        <w:rPr>
          <w:rFonts w:ascii="Arial" w:hAnsi="Arial" w:cs="Arial"/>
        </w:rPr>
        <w:t>to</w:t>
      </w:r>
      <w:r w:rsidRPr="006F6C23">
        <w:rPr>
          <w:rFonts w:ascii="Arial" w:hAnsi="Arial" w:cs="Arial"/>
          <w:spacing w:val="-6"/>
        </w:rPr>
        <w:t xml:space="preserve"> </w:t>
      </w:r>
      <w:r w:rsidRPr="006F6C23">
        <w:rPr>
          <w:rFonts w:ascii="Arial" w:hAnsi="Arial" w:cs="Arial"/>
        </w:rPr>
        <w:t>date;</w:t>
      </w:r>
      <w:r w:rsidRPr="006F6C23">
        <w:rPr>
          <w:rFonts w:ascii="Arial" w:hAnsi="Arial" w:cs="Arial"/>
          <w:spacing w:val="-4"/>
        </w:rPr>
        <w:t xml:space="preserve"> </w:t>
      </w:r>
      <w:r w:rsidRPr="006F6C23">
        <w:rPr>
          <w:rFonts w:ascii="Arial" w:hAnsi="Arial" w:cs="Arial"/>
        </w:rPr>
        <w:t>every</w:t>
      </w:r>
      <w:r w:rsidRPr="006F6C23">
        <w:rPr>
          <w:rFonts w:ascii="Arial" w:hAnsi="Arial" w:cs="Arial"/>
          <w:spacing w:val="-3"/>
        </w:rPr>
        <w:t xml:space="preserve"> </w:t>
      </w:r>
      <w:r w:rsidRPr="006F6C23">
        <w:rPr>
          <w:rFonts w:ascii="Arial" w:hAnsi="Arial" w:cs="Arial"/>
        </w:rPr>
        <w:t>reasonable</w:t>
      </w:r>
      <w:r w:rsidRPr="006F6C23">
        <w:rPr>
          <w:rFonts w:ascii="Arial" w:hAnsi="Arial" w:cs="Arial"/>
          <w:spacing w:val="-5"/>
        </w:rPr>
        <w:t xml:space="preserve"> </w:t>
      </w:r>
      <w:r w:rsidRPr="006F6C23">
        <w:rPr>
          <w:rFonts w:ascii="Arial" w:hAnsi="Arial" w:cs="Arial"/>
        </w:rPr>
        <w:t>step</w:t>
      </w:r>
      <w:r w:rsidRPr="006F6C23">
        <w:rPr>
          <w:rFonts w:ascii="Arial" w:hAnsi="Arial" w:cs="Arial"/>
          <w:spacing w:val="-3"/>
        </w:rPr>
        <w:t xml:space="preserve"> </w:t>
      </w:r>
      <w:r w:rsidRPr="006F6C23">
        <w:rPr>
          <w:rFonts w:ascii="Arial" w:hAnsi="Arial" w:cs="Arial"/>
        </w:rPr>
        <w:t>must</w:t>
      </w:r>
      <w:r w:rsidRPr="006F6C23">
        <w:rPr>
          <w:rFonts w:ascii="Arial" w:hAnsi="Arial" w:cs="Arial"/>
          <w:spacing w:val="-3"/>
        </w:rPr>
        <w:t xml:space="preserve"> </w:t>
      </w:r>
      <w:r w:rsidRPr="006F6C23">
        <w:rPr>
          <w:rFonts w:ascii="Arial" w:hAnsi="Arial" w:cs="Arial"/>
        </w:rPr>
        <w:t>be</w:t>
      </w:r>
      <w:r w:rsidRPr="006F6C23">
        <w:rPr>
          <w:rFonts w:ascii="Arial" w:hAnsi="Arial" w:cs="Arial"/>
          <w:spacing w:val="-4"/>
        </w:rPr>
        <w:t xml:space="preserve"> </w:t>
      </w:r>
      <w:r w:rsidRPr="006F6C23">
        <w:rPr>
          <w:rFonts w:ascii="Arial" w:hAnsi="Arial" w:cs="Arial"/>
        </w:rPr>
        <w:t>taken</w:t>
      </w:r>
      <w:r w:rsidRPr="006F6C23">
        <w:rPr>
          <w:rFonts w:ascii="Arial" w:hAnsi="Arial" w:cs="Arial"/>
          <w:spacing w:val="-3"/>
        </w:rPr>
        <w:t xml:space="preserve"> </w:t>
      </w:r>
      <w:r w:rsidRPr="006F6C23">
        <w:rPr>
          <w:rFonts w:ascii="Arial" w:hAnsi="Arial" w:cs="Arial"/>
        </w:rPr>
        <w:t>to</w:t>
      </w:r>
      <w:r w:rsidRPr="006F6C23">
        <w:rPr>
          <w:rFonts w:ascii="Arial" w:hAnsi="Arial" w:cs="Arial"/>
          <w:spacing w:val="-1"/>
        </w:rPr>
        <w:t xml:space="preserve"> </w:t>
      </w:r>
      <w:r w:rsidRPr="006F6C23">
        <w:rPr>
          <w:rFonts w:ascii="Arial" w:hAnsi="Arial" w:cs="Arial"/>
        </w:rPr>
        <w:t>ensure</w:t>
      </w:r>
      <w:r w:rsidRPr="006F6C23">
        <w:rPr>
          <w:rFonts w:ascii="Arial" w:hAnsi="Arial" w:cs="Arial"/>
          <w:spacing w:val="-4"/>
        </w:rPr>
        <w:t xml:space="preserve"> </w:t>
      </w:r>
      <w:r w:rsidRPr="006F6C23">
        <w:rPr>
          <w:rFonts w:ascii="Arial" w:hAnsi="Arial" w:cs="Arial"/>
        </w:rPr>
        <w:t>that personal data that is inaccurate (having regard to the purposes for which it is processed) is erased or rectified without</w:t>
      </w:r>
      <w:r w:rsidRPr="006F6C23">
        <w:rPr>
          <w:rFonts w:ascii="Arial" w:hAnsi="Arial" w:cs="Arial"/>
          <w:spacing w:val="-1"/>
        </w:rPr>
        <w:t xml:space="preserve"> </w:t>
      </w:r>
      <w:r w:rsidRPr="006F6C23">
        <w:rPr>
          <w:rFonts w:ascii="Arial" w:hAnsi="Arial" w:cs="Arial"/>
        </w:rPr>
        <w:t>delay.</w:t>
      </w:r>
    </w:p>
    <w:p w14:paraId="00D6CB96" w14:textId="77777777" w:rsidR="00CA79BC" w:rsidRPr="006F6C23" w:rsidRDefault="00CA79BC" w:rsidP="006359D2">
      <w:pPr>
        <w:pStyle w:val="BodyText"/>
        <w:ind w:left="0"/>
        <w:jc w:val="both"/>
        <w:rPr>
          <w:rFonts w:ascii="Arial" w:hAnsi="Arial" w:cs="Arial"/>
        </w:rPr>
      </w:pPr>
      <w:r w:rsidRPr="006F6C23">
        <w:rPr>
          <w:rFonts w:ascii="Arial" w:hAnsi="Arial" w:cs="Arial"/>
        </w:rPr>
        <w:t>BCMA will periodically check the accuracy of any personal data it stores and processes. Where reasonable, any rectifications identified, or notified by an individual will be undertaken as soon as is practicable.</w:t>
      </w:r>
    </w:p>
    <w:p w14:paraId="4B4CF669" w14:textId="77777777" w:rsidR="00CA79BC" w:rsidRPr="006F6C23" w:rsidRDefault="00CA79BC" w:rsidP="006359D2">
      <w:pPr>
        <w:pStyle w:val="Heading3"/>
        <w:numPr>
          <w:ilvl w:val="0"/>
          <w:numId w:val="3"/>
        </w:numPr>
        <w:tabs>
          <w:tab w:val="left" w:pos="1281"/>
        </w:tabs>
        <w:spacing w:before="0"/>
        <w:ind w:left="0" w:firstLine="0"/>
        <w:jc w:val="both"/>
        <w:rPr>
          <w:rFonts w:ascii="Arial" w:hAnsi="Arial" w:cs="Arial"/>
        </w:rPr>
      </w:pPr>
      <w:r w:rsidRPr="006F6C23">
        <w:rPr>
          <w:rFonts w:ascii="Arial" w:hAnsi="Arial" w:cs="Arial"/>
          <w:color w:val="404040"/>
        </w:rPr>
        <w:t>Timely</w:t>
      </w:r>
      <w:r w:rsidRPr="006F6C23">
        <w:rPr>
          <w:rFonts w:ascii="Arial" w:hAnsi="Arial" w:cs="Arial"/>
          <w:color w:val="404040"/>
          <w:spacing w:val="-2"/>
        </w:rPr>
        <w:t xml:space="preserve"> </w:t>
      </w:r>
      <w:r w:rsidRPr="006F6C23">
        <w:rPr>
          <w:rFonts w:ascii="Arial" w:hAnsi="Arial" w:cs="Arial"/>
          <w:color w:val="404040"/>
        </w:rPr>
        <w:t>Processing</w:t>
      </w:r>
    </w:p>
    <w:p w14:paraId="6295E778" w14:textId="77777777" w:rsidR="00CA79BC" w:rsidRPr="006F6C23" w:rsidRDefault="00CA79BC" w:rsidP="006359D2">
      <w:pPr>
        <w:pStyle w:val="BodyText"/>
        <w:ind w:left="0"/>
        <w:jc w:val="both"/>
        <w:rPr>
          <w:rFonts w:ascii="Arial" w:hAnsi="Arial" w:cs="Arial"/>
        </w:rPr>
      </w:pPr>
      <w:r w:rsidRPr="006F6C23">
        <w:rPr>
          <w:rFonts w:ascii="Arial" w:hAnsi="Arial" w:cs="Arial"/>
        </w:rPr>
        <w:t>The requirement of this principle is that personal data is 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2BDDDD48" w14:textId="77777777" w:rsidR="00CA79BC" w:rsidRDefault="00CA79BC" w:rsidP="006359D2">
      <w:pPr>
        <w:pStyle w:val="BodyText"/>
        <w:ind w:left="0"/>
        <w:jc w:val="both"/>
        <w:rPr>
          <w:rFonts w:ascii="Arial" w:hAnsi="Arial" w:cs="Arial"/>
        </w:rPr>
      </w:pPr>
      <w:r w:rsidRPr="006F6C23">
        <w:rPr>
          <w:rFonts w:ascii="Arial" w:hAnsi="Arial" w:cs="Arial"/>
        </w:rPr>
        <w:t>BCMA will identify the retention period for personal data stored and processed. Personal data will be deleted as soon as is practicable after that time.</w:t>
      </w:r>
    </w:p>
    <w:p w14:paraId="797EE234" w14:textId="77777777" w:rsidR="00CA79BC" w:rsidRPr="006F6C23" w:rsidRDefault="00CA79BC" w:rsidP="006359D2">
      <w:pPr>
        <w:pStyle w:val="BodyText"/>
        <w:ind w:left="0"/>
        <w:jc w:val="both"/>
        <w:rPr>
          <w:rFonts w:ascii="Arial" w:hAnsi="Arial" w:cs="Arial"/>
        </w:rPr>
      </w:pPr>
      <w:r>
        <w:rPr>
          <w:rFonts w:ascii="Arial" w:hAnsi="Arial" w:cs="Arial"/>
        </w:rPr>
        <w:br w:type="page"/>
      </w:r>
    </w:p>
    <w:p w14:paraId="13B8D6EF" w14:textId="77777777" w:rsidR="00CA79BC" w:rsidRPr="006F6C23" w:rsidRDefault="00CA79BC" w:rsidP="006359D2">
      <w:pPr>
        <w:pStyle w:val="Heading3"/>
        <w:numPr>
          <w:ilvl w:val="0"/>
          <w:numId w:val="3"/>
        </w:numPr>
        <w:tabs>
          <w:tab w:val="left" w:pos="1281"/>
        </w:tabs>
        <w:spacing w:before="0"/>
        <w:ind w:left="0" w:firstLine="0"/>
        <w:jc w:val="both"/>
        <w:rPr>
          <w:rFonts w:ascii="Arial" w:hAnsi="Arial" w:cs="Arial"/>
        </w:rPr>
      </w:pPr>
      <w:r w:rsidRPr="006F6C23">
        <w:rPr>
          <w:rFonts w:ascii="Arial" w:hAnsi="Arial" w:cs="Arial"/>
          <w:color w:val="404040"/>
        </w:rPr>
        <w:lastRenderedPageBreak/>
        <w:t>Secure</w:t>
      </w:r>
      <w:r w:rsidRPr="006F6C23">
        <w:rPr>
          <w:rFonts w:ascii="Arial" w:hAnsi="Arial" w:cs="Arial"/>
          <w:color w:val="404040"/>
          <w:spacing w:val="-2"/>
        </w:rPr>
        <w:t xml:space="preserve"> </w:t>
      </w:r>
      <w:r w:rsidRPr="006F6C23">
        <w:rPr>
          <w:rFonts w:ascii="Arial" w:hAnsi="Arial" w:cs="Arial"/>
          <w:color w:val="404040"/>
        </w:rPr>
        <w:t>Processing</w:t>
      </w:r>
    </w:p>
    <w:p w14:paraId="351A53FC" w14:textId="77777777" w:rsidR="00CA79BC" w:rsidRPr="006F6C23" w:rsidRDefault="00CA79BC" w:rsidP="006359D2">
      <w:pPr>
        <w:pStyle w:val="BodyText"/>
        <w:ind w:left="0"/>
        <w:jc w:val="both"/>
        <w:rPr>
          <w:rFonts w:ascii="Arial" w:hAnsi="Arial" w:cs="Arial"/>
        </w:rPr>
      </w:pPr>
      <w:r w:rsidRPr="006F6C23">
        <w:rPr>
          <w:rFonts w:ascii="Arial" w:hAnsi="Arial" w:cs="Arial"/>
        </w:rPr>
        <w:t>This requirement is that personal data is processed in a manner that ensures appropriate security, including protection against unauthorised or unlawful processing and against accidental loss, destruction or damage, using appropriate technical or organisational measures.</w:t>
      </w:r>
    </w:p>
    <w:p w14:paraId="4E14B720" w14:textId="77777777" w:rsidR="00CA79BC" w:rsidRPr="006F6C23" w:rsidRDefault="00CA79BC" w:rsidP="006359D2">
      <w:pPr>
        <w:pStyle w:val="BodyText"/>
        <w:ind w:left="0"/>
        <w:jc w:val="both"/>
        <w:rPr>
          <w:rFonts w:ascii="Arial" w:hAnsi="Arial" w:cs="Arial"/>
        </w:rPr>
      </w:pPr>
      <w:r w:rsidRPr="006F6C23">
        <w:rPr>
          <w:rFonts w:ascii="Arial" w:hAnsi="Arial" w:cs="Arial"/>
        </w:rPr>
        <w:t>BCMA will use appropriate technical and organisational measures to ensure the integrity and confidentiality of personal data.</w:t>
      </w:r>
    </w:p>
    <w:p w14:paraId="0BC21288" w14:textId="77777777" w:rsidR="00CA79BC" w:rsidRPr="006F6C23" w:rsidRDefault="00CA79BC" w:rsidP="006359D2">
      <w:pPr>
        <w:pStyle w:val="BodyText"/>
        <w:ind w:left="0"/>
        <w:jc w:val="both"/>
        <w:rPr>
          <w:rFonts w:ascii="Arial" w:hAnsi="Arial" w:cs="Arial"/>
        </w:rPr>
      </w:pPr>
    </w:p>
    <w:p w14:paraId="2F4D9EF5" w14:textId="77777777" w:rsidR="00CA79BC" w:rsidRPr="006F6C23" w:rsidRDefault="00CA79BC" w:rsidP="006359D2">
      <w:pPr>
        <w:pStyle w:val="Heading2"/>
        <w:numPr>
          <w:ilvl w:val="0"/>
          <w:numId w:val="5"/>
        </w:numPr>
        <w:tabs>
          <w:tab w:val="left" w:pos="561"/>
        </w:tabs>
        <w:ind w:left="0" w:firstLine="0"/>
        <w:jc w:val="both"/>
        <w:rPr>
          <w:rFonts w:ascii="Arial" w:hAnsi="Arial" w:cs="Arial"/>
        </w:rPr>
      </w:pPr>
      <w:r w:rsidRPr="006F6C23">
        <w:rPr>
          <w:rFonts w:ascii="Arial" w:hAnsi="Arial" w:cs="Arial"/>
          <w:color w:val="2E5395"/>
        </w:rPr>
        <w:t>Rights of</w:t>
      </w:r>
      <w:r w:rsidRPr="006F6C23">
        <w:rPr>
          <w:rFonts w:ascii="Arial" w:hAnsi="Arial" w:cs="Arial"/>
          <w:color w:val="2E5395"/>
          <w:spacing w:val="-10"/>
        </w:rPr>
        <w:t xml:space="preserve"> </w:t>
      </w:r>
      <w:r w:rsidRPr="006F6C23">
        <w:rPr>
          <w:rFonts w:ascii="Arial" w:hAnsi="Arial" w:cs="Arial"/>
          <w:color w:val="2E5395"/>
        </w:rPr>
        <w:t>Individuals</w:t>
      </w:r>
    </w:p>
    <w:p w14:paraId="4FD7F5A5" w14:textId="77777777" w:rsidR="00CA79BC" w:rsidRPr="006F6C23" w:rsidRDefault="00CA79BC" w:rsidP="006359D2">
      <w:pPr>
        <w:pStyle w:val="BodyText"/>
        <w:ind w:left="0"/>
        <w:jc w:val="both"/>
        <w:rPr>
          <w:rFonts w:ascii="Arial" w:hAnsi="Arial" w:cs="Arial"/>
        </w:rPr>
      </w:pPr>
      <w:r w:rsidRPr="006F6C23">
        <w:rPr>
          <w:rFonts w:ascii="Arial" w:hAnsi="Arial" w:cs="Arial"/>
        </w:rPr>
        <w:t>The GDPR provides eight rights for individuals. This section summarises each of these and provides the BCMA Process associated with each.</w:t>
      </w:r>
    </w:p>
    <w:p w14:paraId="2AF79036" w14:textId="77777777" w:rsidR="00CA79BC" w:rsidRPr="006F6C23" w:rsidRDefault="00CA79BC" w:rsidP="006359D2">
      <w:pPr>
        <w:pStyle w:val="BodyText"/>
        <w:ind w:left="0"/>
        <w:jc w:val="both"/>
        <w:rPr>
          <w:rFonts w:ascii="Arial" w:hAnsi="Arial" w:cs="Arial"/>
        </w:rPr>
      </w:pPr>
      <w:r w:rsidRPr="006F6C23">
        <w:rPr>
          <w:rFonts w:ascii="Arial" w:hAnsi="Arial" w:cs="Arial"/>
        </w:rPr>
        <w:t>Where BCMA is deemed to be a Data Processor, BCMA will engage with the Data Controller(s) on how requests from individuals will be fulfilled.</w:t>
      </w:r>
    </w:p>
    <w:p w14:paraId="76643637" w14:textId="77777777" w:rsidR="00CA79BC" w:rsidRPr="006F6C23" w:rsidRDefault="00CA79BC" w:rsidP="006359D2">
      <w:pPr>
        <w:pStyle w:val="BodyText"/>
        <w:ind w:left="0"/>
        <w:jc w:val="both"/>
        <w:rPr>
          <w:rFonts w:ascii="Arial" w:hAnsi="Arial" w:cs="Arial"/>
        </w:rPr>
      </w:pPr>
      <w:r w:rsidRPr="006F6C23">
        <w:rPr>
          <w:rFonts w:ascii="Arial" w:hAnsi="Arial" w:cs="Arial"/>
        </w:rPr>
        <w:t>When an individual makes a request regarding any of these rights then, before any action is taken concerning the request, BCMA will check that:</w:t>
      </w:r>
    </w:p>
    <w:p w14:paraId="7D80CA92" w14:textId="77777777" w:rsidR="00CA79BC" w:rsidRPr="006F6C23" w:rsidRDefault="00CA79BC" w:rsidP="006359D2">
      <w:pPr>
        <w:pStyle w:val="ListParagraph"/>
        <w:numPr>
          <w:ilvl w:val="1"/>
          <w:numId w:val="5"/>
        </w:numPr>
        <w:tabs>
          <w:tab w:val="left" w:pos="921"/>
        </w:tabs>
        <w:ind w:left="0" w:firstLine="0"/>
        <w:jc w:val="both"/>
        <w:rPr>
          <w:rFonts w:ascii="Arial" w:hAnsi="Arial" w:cs="Arial"/>
          <w:sz w:val="20"/>
        </w:rPr>
      </w:pPr>
      <w:r w:rsidRPr="006F6C23">
        <w:rPr>
          <w:rFonts w:ascii="Arial" w:hAnsi="Arial" w:cs="Arial"/>
          <w:sz w:val="20"/>
        </w:rPr>
        <w:t>The request is</w:t>
      </w:r>
      <w:r w:rsidRPr="006F6C23">
        <w:rPr>
          <w:rFonts w:ascii="Arial" w:hAnsi="Arial" w:cs="Arial"/>
          <w:spacing w:val="-4"/>
          <w:sz w:val="20"/>
        </w:rPr>
        <w:t xml:space="preserve"> </w:t>
      </w:r>
      <w:r w:rsidRPr="006F6C23">
        <w:rPr>
          <w:rFonts w:ascii="Arial" w:hAnsi="Arial" w:cs="Arial"/>
          <w:sz w:val="20"/>
        </w:rPr>
        <w:t>reasonable.</w:t>
      </w:r>
    </w:p>
    <w:p w14:paraId="50E84723" w14:textId="77777777" w:rsidR="00CA79BC" w:rsidRPr="006F6C23" w:rsidRDefault="00CA79BC" w:rsidP="006359D2">
      <w:pPr>
        <w:pStyle w:val="ListParagraph"/>
        <w:numPr>
          <w:ilvl w:val="1"/>
          <w:numId w:val="5"/>
        </w:numPr>
        <w:tabs>
          <w:tab w:val="left" w:pos="921"/>
        </w:tabs>
        <w:ind w:left="0" w:firstLine="0"/>
        <w:jc w:val="both"/>
        <w:rPr>
          <w:rFonts w:ascii="Arial" w:hAnsi="Arial" w:cs="Arial"/>
          <w:sz w:val="20"/>
        </w:rPr>
      </w:pPr>
      <w:r w:rsidRPr="006F6C23">
        <w:rPr>
          <w:rFonts w:ascii="Arial" w:hAnsi="Arial" w:cs="Arial"/>
          <w:sz w:val="20"/>
        </w:rPr>
        <w:t>Their identity is</w:t>
      </w:r>
      <w:r w:rsidRPr="006F6C23">
        <w:rPr>
          <w:rFonts w:ascii="Arial" w:hAnsi="Arial" w:cs="Arial"/>
          <w:spacing w:val="-1"/>
          <w:sz w:val="20"/>
        </w:rPr>
        <w:t xml:space="preserve"> </w:t>
      </w:r>
      <w:r w:rsidRPr="006F6C23">
        <w:rPr>
          <w:rFonts w:ascii="Arial" w:hAnsi="Arial" w:cs="Arial"/>
          <w:sz w:val="20"/>
        </w:rPr>
        <w:t>confirmed.</w:t>
      </w:r>
    </w:p>
    <w:p w14:paraId="79FDEC8B" w14:textId="77777777" w:rsidR="00CA79BC" w:rsidRPr="006F6C23" w:rsidRDefault="00CA79BC" w:rsidP="006359D2">
      <w:pPr>
        <w:pStyle w:val="ListParagraph"/>
        <w:numPr>
          <w:ilvl w:val="1"/>
          <w:numId w:val="5"/>
        </w:numPr>
        <w:tabs>
          <w:tab w:val="left" w:pos="921"/>
        </w:tabs>
        <w:ind w:left="0" w:firstLine="0"/>
        <w:jc w:val="both"/>
        <w:rPr>
          <w:rFonts w:ascii="Arial" w:hAnsi="Arial" w:cs="Arial"/>
          <w:sz w:val="20"/>
        </w:rPr>
      </w:pPr>
      <w:r w:rsidRPr="006F6C23">
        <w:rPr>
          <w:rFonts w:ascii="Arial" w:hAnsi="Arial" w:cs="Arial"/>
          <w:sz w:val="20"/>
        </w:rPr>
        <w:t>There is no impact on other individuals’ personal data and their</w:t>
      </w:r>
      <w:r w:rsidRPr="006F6C23">
        <w:rPr>
          <w:rFonts w:ascii="Arial" w:hAnsi="Arial" w:cs="Arial"/>
          <w:spacing w:val="-3"/>
          <w:sz w:val="20"/>
        </w:rPr>
        <w:t xml:space="preserve"> </w:t>
      </w:r>
      <w:r w:rsidRPr="006F6C23">
        <w:rPr>
          <w:rFonts w:ascii="Arial" w:hAnsi="Arial" w:cs="Arial"/>
          <w:sz w:val="20"/>
        </w:rPr>
        <w:t>rights.</w:t>
      </w:r>
    </w:p>
    <w:p w14:paraId="1D6880BE" w14:textId="77777777" w:rsidR="00CA79BC" w:rsidRPr="006F6C23" w:rsidRDefault="00CA79BC" w:rsidP="006359D2">
      <w:pPr>
        <w:pStyle w:val="ListParagraph"/>
        <w:numPr>
          <w:ilvl w:val="1"/>
          <w:numId w:val="5"/>
        </w:numPr>
        <w:tabs>
          <w:tab w:val="left" w:pos="921"/>
        </w:tabs>
        <w:ind w:left="0" w:firstLine="0"/>
        <w:jc w:val="both"/>
      </w:pPr>
      <w:r w:rsidRPr="006F6C23">
        <w:t>There is no legal, regulatory or contractual requirement to retain the data in its current</w:t>
      </w:r>
      <w:r w:rsidRPr="006F6C23">
        <w:rPr>
          <w:spacing w:val="-7"/>
        </w:rPr>
        <w:t xml:space="preserve"> </w:t>
      </w:r>
      <w:r w:rsidRPr="006F6C23">
        <w:t>form.</w:t>
      </w:r>
    </w:p>
    <w:p w14:paraId="4D1FB065" w14:textId="77777777" w:rsidR="00CA79BC" w:rsidRPr="006F6C23" w:rsidRDefault="00CA79BC" w:rsidP="006359D2">
      <w:pPr>
        <w:pStyle w:val="Heading3"/>
        <w:numPr>
          <w:ilvl w:val="0"/>
          <w:numId w:val="2"/>
        </w:numPr>
        <w:tabs>
          <w:tab w:val="left" w:pos="1281"/>
        </w:tabs>
        <w:spacing w:before="0"/>
        <w:ind w:left="0" w:firstLine="0"/>
        <w:jc w:val="both"/>
        <w:rPr>
          <w:rFonts w:ascii="Arial" w:hAnsi="Arial" w:cs="Arial"/>
        </w:rPr>
      </w:pPr>
      <w:r w:rsidRPr="006F6C23">
        <w:rPr>
          <w:rFonts w:ascii="Arial" w:hAnsi="Arial" w:cs="Arial"/>
          <w:color w:val="404040"/>
        </w:rPr>
        <w:t>Right to be</w:t>
      </w:r>
      <w:r w:rsidRPr="006F6C23">
        <w:rPr>
          <w:rFonts w:ascii="Arial" w:hAnsi="Arial" w:cs="Arial"/>
          <w:color w:val="404040"/>
          <w:spacing w:val="-3"/>
        </w:rPr>
        <w:t xml:space="preserve"> </w:t>
      </w:r>
      <w:r w:rsidRPr="006F6C23">
        <w:rPr>
          <w:rFonts w:ascii="Arial" w:hAnsi="Arial" w:cs="Arial"/>
          <w:color w:val="404040"/>
        </w:rPr>
        <w:t>Informed</w:t>
      </w:r>
    </w:p>
    <w:p w14:paraId="53BEF572" w14:textId="77777777" w:rsidR="00CA79BC" w:rsidRPr="006F6C23" w:rsidRDefault="00CA79BC" w:rsidP="006359D2">
      <w:pPr>
        <w:pStyle w:val="BodyText"/>
        <w:ind w:left="0"/>
        <w:jc w:val="both"/>
        <w:rPr>
          <w:rFonts w:ascii="Arial" w:hAnsi="Arial" w:cs="Arial"/>
        </w:rPr>
      </w:pPr>
      <w:r w:rsidRPr="006F6C23">
        <w:rPr>
          <w:rFonts w:ascii="Arial" w:hAnsi="Arial" w:cs="Arial"/>
        </w:rPr>
        <w:t>Keeping Data Subjects informed.</w:t>
      </w:r>
    </w:p>
    <w:p w14:paraId="5FDAFFB0" w14:textId="77777777" w:rsidR="00CA79BC" w:rsidRPr="006F6C23" w:rsidRDefault="00CA79BC" w:rsidP="006359D2">
      <w:pPr>
        <w:pStyle w:val="BodyText"/>
        <w:ind w:left="0"/>
        <w:jc w:val="both"/>
        <w:rPr>
          <w:rFonts w:ascii="Arial" w:hAnsi="Arial" w:cs="Arial"/>
        </w:rPr>
      </w:pPr>
      <w:r w:rsidRPr="006F6C23">
        <w:rPr>
          <w:rFonts w:ascii="Arial" w:hAnsi="Arial" w:cs="Arial"/>
        </w:rPr>
        <w:t>The Right to be Informed encompasses BCMA’s obligation to provide ‘fair processing information’, typically through a Privacy Notice.</w:t>
      </w:r>
    </w:p>
    <w:p w14:paraId="6F8FE4A4" w14:textId="77777777" w:rsidR="00CA79BC" w:rsidRPr="006F6C23" w:rsidRDefault="00CA79BC" w:rsidP="006359D2">
      <w:pPr>
        <w:pStyle w:val="BodyText"/>
        <w:ind w:left="0"/>
        <w:jc w:val="both"/>
        <w:rPr>
          <w:rFonts w:ascii="Arial" w:hAnsi="Arial" w:cs="Arial"/>
        </w:rPr>
      </w:pPr>
      <w:r w:rsidRPr="006F6C23">
        <w:rPr>
          <w:rFonts w:ascii="Arial" w:hAnsi="Arial" w:cs="Arial"/>
        </w:rPr>
        <w:t>It emphasises the need for transparency about how we use personal data.</w:t>
      </w:r>
    </w:p>
    <w:p w14:paraId="7E436262" w14:textId="77777777" w:rsidR="00CA79BC" w:rsidRPr="006F6C23" w:rsidRDefault="00CA79BC" w:rsidP="006359D2">
      <w:pPr>
        <w:pStyle w:val="Heading4"/>
        <w:ind w:left="0"/>
        <w:jc w:val="both"/>
        <w:rPr>
          <w:rFonts w:ascii="Arial" w:hAnsi="Arial" w:cs="Arial"/>
        </w:rPr>
      </w:pPr>
      <w:r w:rsidRPr="006F6C23">
        <w:rPr>
          <w:rFonts w:ascii="Arial" w:hAnsi="Arial" w:cs="Arial"/>
          <w:color w:val="44536A"/>
        </w:rPr>
        <w:t>BCMA Process</w:t>
      </w:r>
    </w:p>
    <w:p w14:paraId="7A223EB6" w14:textId="77777777" w:rsidR="00CA79BC" w:rsidRPr="006F6C23" w:rsidRDefault="00CA79BC" w:rsidP="006359D2">
      <w:pPr>
        <w:pStyle w:val="BodyText"/>
        <w:ind w:left="0"/>
        <w:jc w:val="both"/>
        <w:rPr>
          <w:rFonts w:ascii="Arial" w:hAnsi="Arial" w:cs="Arial"/>
        </w:rPr>
      </w:pPr>
      <w:r w:rsidRPr="006F6C23">
        <w:rPr>
          <w:rFonts w:ascii="Arial" w:hAnsi="Arial" w:cs="Arial"/>
        </w:rPr>
        <w:t xml:space="preserve">The BCMA process regarding this Right is covered in the sections </w:t>
      </w:r>
      <w:hyperlink w:anchor="_bookmark0" w:history="1">
        <w:r w:rsidRPr="006F6C23">
          <w:rPr>
            <w:rFonts w:ascii="Arial" w:hAnsi="Arial" w:cs="Arial"/>
          </w:rPr>
          <w:t>BCMA Privacy Notices</w:t>
        </w:r>
      </w:hyperlink>
      <w:r w:rsidRPr="006F6C23">
        <w:rPr>
          <w:rFonts w:ascii="Arial" w:hAnsi="Arial" w:cs="Arial"/>
        </w:rPr>
        <w:t xml:space="preserve"> and </w:t>
      </w:r>
      <w:hyperlink w:anchor="_bookmark1" w:history="1">
        <w:r w:rsidRPr="006F6C23">
          <w:rPr>
            <w:rFonts w:ascii="Arial" w:hAnsi="Arial" w:cs="Arial"/>
          </w:rPr>
          <w:t xml:space="preserve">BCMA Consent Policy </w:t>
        </w:r>
      </w:hyperlink>
      <w:r w:rsidRPr="006F6C23">
        <w:rPr>
          <w:rFonts w:ascii="Arial" w:hAnsi="Arial" w:cs="Arial"/>
        </w:rPr>
        <w:t>earlier in this document.</w:t>
      </w:r>
    </w:p>
    <w:p w14:paraId="0ECCC8BA" w14:textId="77777777" w:rsidR="00CA79BC" w:rsidRPr="006F6C23" w:rsidRDefault="00CA79BC" w:rsidP="006359D2">
      <w:pPr>
        <w:pStyle w:val="Heading3"/>
        <w:numPr>
          <w:ilvl w:val="0"/>
          <w:numId w:val="2"/>
        </w:numPr>
        <w:tabs>
          <w:tab w:val="left" w:pos="1281"/>
        </w:tabs>
        <w:spacing w:before="0"/>
        <w:ind w:left="0" w:firstLine="0"/>
        <w:jc w:val="both"/>
        <w:rPr>
          <w:rFonts w:ascii="Arial" w:hAnsi="Arial" w:cs="Arial"/>
        </w:rPr>
      </w:pPr>
      <w:r w:rsidRPr="006F6C23">
        <w:rPr>
          <w:rFonts w:ascii="Arial" w:hAnsi="Arial" w:cs="Arial"/>
          <w:color w:val="404040"/>
        </w:rPr>
        <w:t>Right of</w:t>
      </w:r>
      <w:r w:rsidRPr="006F6C23">
        <w:rPr>
          <w:rFonts w:ascii="Arial" w:hAnsi="Arial" w:cs="Arial"/>
          <w:color w:val="404040"/>
          <w:spacing w:val="-3"/>
        </w:rPr>
        <w:t xml:space="preserve"> </w:t>
      </w:r>
      <w:r w:rsidRPr="006F6C23">
        <w:rPr>
          <w:rFonts w:ascii="Arial" w:hAnsi="Arial" w:cs="Arial"/>
          <w:color w:val="404040"/>
        </w:rPr>
        <w:t>Access</w:t>
      </w:r>
    </w:p>
    <w:p w14:paraId="613D3DBE" w14:textId="77777777" w:rsidR="00CA79BC" w:rsidRPr="006F6C23" w:rsidRDefault="00CA79BC" w:rsidP="006359D2">
      <w:pPr>
        <w:pStyle w:val="BodyText"/>
        <w:ind w:left="0"/>
        <w:jc w:val="both"/>
        <w:rPr>
          <w:rFonts w:ascii="Arial" w:hAnsi="Arial" w:cs="Arial"/>
        </w:rPr>
      </w:pPr>
      <w:r w:rsidRPr="006F6C23">
        <w:rPr>
          <w:rFonts w:ascii="Arial" w:hAnsi="Arial" w:cs="Arial"/>
        </w:rPr>
        <w:t>Individuals have the right to access their personal data and supplementary information.</w:t>
      </w:r>
    </w:p>
    <w:p w14:paraId="05768861" w14:textId="77777777" w:rsidR="00CA79BC" w:rsidRPr="006F6C23" w:rsidRDefault="00CA79BC" w:rsidP="006359D2">
      <w:pPr>
        <w:pStyle w:val="BodyText"/>
        <w:ind w:left="0"/>
        <w:jc w:val="both"/>
        <w:rPr>
          <w:rFonts w:ascii="Arial" w:hAnsi="Arial" w:cs="Arial"/>
        </w:rPr>
      </w:pPr>
      <w:r w:rsidRPr="006F6C23">
        <w:rPr>
          <w:rFonts w:ascii="Arial" w:hAnsi="Arial" w:cs="Arial"/>
        </w:rPr>
        <w:t>The Right of Access allows individuals to be aware of and verify the lawfulness of the processing. Details of who to contact to exercise this right are provided in BCMA Privacy Notice.</w:t>
      </w:r>
    </w:p>
    <w:p w14:paraId="2F5AA95C" w14:textId="77777777" w:rsidR="00CA79BC" w:rsidRPr="006F6C23" w:rsidRDefault="00CA79BC" w:rsidP="006359D2">
      <w:pPr>
        <w:pStyle w:val="Heading4"/>
        <w:ind w:left="0"/>
        <w:jc w:val="both"/>
        <w:rPr>
          <w:rFonts w:ascii="Arial" w:hAnsi="Arial" w:cs="Arial"/>
        </w:rPr>
      </w:pPr>
      <w:r w:rsidRPr="006F6C23">
        <w:rPr>
          <w:rFonts w:ascii="Arial" w:hAnsi="Arial" w:cs="Arial"/>
          <w:color w:val="44536A"/>
        </w:rPr>
        <w:t>BCMA Process</w:t>
      </w:r>
    </w:p>
    <w:p w14:paraId="44200A22" w14:textId="77777777" w:rsidR="00CA79BC" w:rsidRPr="006F6C23" w:rsidRDefault="00CA79BC" w:rsidP="006359D2">
      <w:pPr>
        <w:pStyle w:val="BodyText"/>
        <w:ind w:left="0"/>
        <w:jc w:val="both"/>
        <w:rPr>
          <w:rFonts w:ascii="Arial" w:hAnsi="Arial" w:cs="Arial"/>
        </w:rPr>
      </w:pPr>
      <w:r w:rsidRPr="006F6C23">
        <w:rPr>
          <w:rFonts w:ascii="Arial" w:hAnsi="Arial" w:cs="Arial"/>
        </w:rPr>
        <w:t>The process from receipt of a subject access request through to response is detailed in the BCMA Access Request Procedure.</w:t>
      </w:r>
    </w:p>
    <w:p w14:paraId="1C31A0C8" w14:textId="77777777" w:rsidR="00CA79BC" w:rsidRPr="006F6C23" w:rsidRDefault="00CA79BC" w:rsidP="006359D2">
      <w:pPr>
        <w:pStyle w:val="Heading3"/>
        <w:numPr>
          <w:ilvl w:val="0"/>
          <w:numId w:val="2"/>
        </w:numPr>
        <w:tabs>
          <w:tab w:val="left" w:pos="1281"/>
        </w:tabs>
        <w:spacing w:before="0"/>
        <w:ind w:left="0" w:firstLine="0"/>
        <w:jc w:val="both"/>
        <w:rPr>
          <w:rFonts w:ascii="Arial" w:hAnsi="Arial" w:cs="Arial"/>
        </w:rPr>
      </w:pPr>
      <w:r w:rsidRPr="006F6C23">
        <w:rPr>
          <w:rFonts w:ascii="Arial" w:hAnsi="Arial" w:cs="Arial"/>
          <w:color w:val="404040"/>
        </w:rPr>
        <w:t>Right to</w:t>
      </w:r>
      <w:r w:rsidRPr="006F6C23">
        <w:rPr>
          <w:rFonts w:ascii="Arial" w:hAnsi="Arial" w:cs="Arial"/>
          <w:color w:val="404040"/>
          <w:spacing w:val="-4"/>
        </w:rPr>
        <w:t xml:space="preserve"> </w:t>
      </w:r>
      <w:r w:rsidRPr="006F6C23">
        <w:rPr>
          <w:rFonts w:ascii="Arial" w:hAnsi="Arial" w:cs="Arial"/>
          <w:color w:val="404040"/>
        </w:rPr>
        <w:t>Rectification</w:t>
      </w:r>
    </w:p>
    <w:p w14:paraId="36F1D7BF" w14:textId="77777777" w:rsidR="00CA79BC" w:rsidRPr="006F6C23" w:rsidRDefault="00CA79BC" w:rsidP="006359D2">
      <w:pPr>
        <w:pStyle w:val="BodyText"/>
        <w:ind w:left="0"/>
        <w:jc w:val="both"/>
        <w:rPr>
          <w:rFonts w:ascii="Arial" w:hAnsi="Arial" w:cs="Arial"/>
        </w:rPr>
      </w:pPr>
      <w:r w:rsidRPr="006F6C23">
        <w:rPr>
          <w:rFonts w:ascii="Arial" w:hAnsi="Arial" w:cs="Arial"/>
        </w:rPr>
        <w:t>The GDPR gives individuals the right to have their personal data rectified.</w:t>
      </w:r>
    </w:p>
    <w:p w14:paraId="76EE91FA" w14:textId="77777777" w:rsidR="00CA79BC" w:rsidRPr="006F6C23" w:rsidRDefault="00CA79BC" w:rsidP="006359D2">
      <w:pPr>
        <w:pStyle w:val="BodyText"/>
        <w:ind w:left="0"/>
        <w:jc w:val="both"/>
        <w:rPr>
          <w:rFonts w:ascii="Arial" w:hAnsi="Arial" w:cs="Arial"/>
        </w:rPr>
      </w:pPr>
      <w:r w:rsidRPr="006F6C23">
        <w:rPr>
          <w:rFonts w:ascii="Arial" w:hAnsi="Arial" w:cs="Arial"/>
        </w:rPr>
        <w:t>Personal data can be rectified if it is inaccurate or incomplete. Details of who to contact to exercise this right are provided in the BCMA Privacy Notice.</w:t>
      </w:r>
    </w:p>
    <w:p w14:paraId="39630A9F" w14:textId="77777777" w:rsidR="00CA79BC" w:rsidRPr="006F6C23" w:rsidRDefault="00CA79BC" w:rsidP="006359D2">
      <w:pPr>
        <w:pStyle w:val="Heading4"/>
        <w:ind w:left="0"/>
        <w:jc w:val="both"/>
        <w:rPr>
          <w:rFonts w:ascii="Arial" w:hAnsi="Arial" w:cs="Arial"/>
        </w:rPr>
      </w:pPr>
      <w:r w:rsidRPr="006F6C23">
        <w:rPr>
          <w:rFonts w:ascii="Arial" w:hAnsi="Arial" w:cs="Arial"/>
          <w:color w:val="44536A"/>
        </w:rPr>
        <w:t>BCMA Process</w:t>
      </w:r>
    </w:p>
    <w:p w14:paraId="279B57B2" w14:textId="77777777" w:rsidR="00CA79BC" w:rsidRPr="006F6C23" w:rsidRDefault="00CA79BC" w:rsidP="006359D2">
      <w:pPr>
        <w:pStyle w:val="BodyText"/>
        <w:ind w:left="0"/>
        <w:jc w:val="both"/>
        <w:rPr>
          <w:rFonts w:ascii="Arial" w:hAnsi="Arial" w:cs="Arial"/>
        </w:rPr>
      </w:pPr>
      <w:r w:rsidRPr="006F6C23">
        <w:rPr>
          <w:rFonts w:ascii="Arial" w:hAnsi="Arial" w:cs="Arial"/>
        </w:rPr>
        <w:t>After</w:t>
      </w:r>
      <w:r w:rsidRPr="006F6C23">
        <w:rPr>
          <w:rFonts w:ascii="Arial" w:hAnsi="Arial" w:cs="Arial"/>
          <w:spacing w:val="-3"/>
        </w:rPr>
        <w:t xml:space="preserve"> </w:t>
      </w:r>
      <w:r w:rsidRPr="006F6C23">
        <w:rPr>
          <w:rFonts w:ascii="Arial" w:hAnsi="Arial" w:cs="Arial"/>
        </w:rPr>
        <w:t>completing</w:t>
      </w:r>
      <w:r w:rsidRPr="006F6C23">
        <w:rPr>
          <w:rFonts w:ascii="Arial" w:hAnsi="Arial" w:cs="Arial"/>
          <w:spacing w:val="-3"/>
        </w:rPr>
        <w:t xml:space="preserve"> </w:t>
      </w:r>
      <w:r w:rsidRPr="006F6C23">
        <w:rPr>
          <w:rFonts w:ascii="Arial" w:hAnsi="Arial" w:cs="Arial"/>
        </w:rPr>
        <w:t>the</w:t>
      </w:r>
      <w:r w:rsidRPr="006F6C23">
        <w:rPr>
          <w:rFonts w:ascii="Arial" w:hAnsi="Arial" w:cs="Arial"/>
          <w:spacing w:val="-3"/>
        </w:rPr>
        <w:t xml:space="preserve"> </w:t>
      </w:r>
      <w:r w:rsidRPr="006F6C23">
        <w:rPr>
          <w:rFonts w:ascii="Arial" w:hAnsi="Arial" w:cs="Arial"/>
        </w:rPr>
        <w:t>checks</w:t>
      </w:r>
      <w:r w:rsidRPr="006F6C23">
        <w:rPr>
          <w:rFonts w:ascii="Arial" w:hAnsi="Arial" w:cs="Arial"/>
          <w:spacing w:val="-3"/>
        </w:rPr>
        <w:t xml:space="preserve"> </w:t>
      </w:r>
      <w:r w:rsidRPr="006F6C23">
        <w:rPr>
          <w:rFonts w:ascii="Arial" w:hAnsi="Arial" w:cs="Arial"/>
        </w:rPr>
        <w:t>detailed</w:t>
      </w:r>
      <w:r w:rsidRPr="006F6C23">
        <w:rPr>
          <w:rFonts w:ascii="Arial" w:hAnsi="Arial" w:cs="Arial"/>
          <w:spacing w:val="-3"/>
        </w:rPr>
        <w:t xml:space="preserve"> </w:t>
      </w:r>
      <w:r w:rsidRPr="006F6C23">
        <w:rPr>
          <w:rFonts w:ascii="Arial" w:hAnsi="Arial" w:cs="Arial"/>
        </w:rPr>
        <w:t>at</w:t>
      </w:r>
      <w:r w:rsidRPr="006F6C23">
        <w:rPr>
          <w:rFonts w:ascii="Arial" w:hAnsi="Arial" w:cs="Arial"/>
          <w:spacing w:val="-3"/>
        </w:rPr>
        <w:t xml:space="preserve"> </w:t>
      </w:r>
      <w:r w:rsidRPr="006F6C23">
        <w:rPr>
          <w:rFonts w:ascii="Arial" w:hAnsi="Arial" w:cs="Arial"/>
        </w:rPr>
        <w:t>the</w:t>
      </w:r>
      <w:r w:rsidRPr="006F6C23">
        <w:rPr>
          <w:rFonts w:ascii="Arial" w:hAnsi="Arial" w:cs="Arial"/>
          <w:spacing w:val="-3"/>
        </w:rPr>
        <w:t xml:space="preserve"> </w:t>
      </w:r>
      <w:r w:rsidRPr="006F6C23">
        <w:rPr>
          <w:rFonts w:ascii="Arial" w:hAnsi="Arial" w:cs="Arial"/>
        </w:rPr>
        <w:t>top</w:t>
      </w:r>
      <w:r w:rsidRPr="006F6C23">
        <w:rPr>
          <w:rFonts w:ascii="Arial" w:hAnsi="Arial" w:cs="Arial"/>
          <w:spacing w:val="-3"/>
        </w:rPr>
        <w:t xml:space="preserve"> </w:t>
      </w:r>
      <w:r w:rsidRPr="006F6C23">
        <w:rPr>
          <w:rFonts w:ascii="Arial" w:hAnsi="Arial" w:cs="Arial"/>
        </w:rPr>
        <w:t>of</w:t>
      </w:r>
      <w:r w:rsidRPr="006F6C23">
        <w:rPr>
          <w:rFonts w:ascii="Arial" w:hAnsi="Arial" w:cs="Arial"/>
          <w:spacing w:val="-4"/>
        </w:rPr>
        <w:t xml:space="preserve"> </w:t>
      </w:r>
      <w:r w:rsidRPr="006F6C23">
        <w:rPr>
          <w:rFonts w:ascii="Arial" w:hAnsi="Arial" w:cs="Arial"/>
        </w:rPr>
        <w:t>this</w:t>
      </w:r>
      <w:r w:rsidRPr="006F6C23">
        <w:rPr>
          <w:rFonts w:ascii="Arial" w:hAnsi="Arial" w:cs="Arial"/>
          <w:spacing w:val="-4"/>
        </w:rPr>
        <w:t xml:space="preserve"> </w:t>
      </w:r>
      <w:r w:rsidRPr="006F6C23">
        <w:rPr>
          <w:rFonts w:ascii="Arial" w:hAnsi="Arial" w:cs="Arial"/>
        </w:rPr>
        <w:t>section,</w:t>
      </w:r>
      <w:r w:rsidRPr="006F6C23">
        <w:rPr>
          <w:rFonts w:ascii="Arial" w:hAnsi="Arial" w:cs="Arial"/>
          <w:spacing w:val="-3"/>
        </w:rPr>
        <w:t xml:space="preserve"> </w:t>
      </w:r>
      <w:r w:rsidRPr="006F6C23">
        <w:rPr>
          <w:rFonts w:ascii="Arial" w:hAnsi="Arial" w:cs="Arial"/>
        </w:rPr>
        <w:t>BCMA</w:t>
      </w:r>
      <w:r w:rsidRPr="006F6C23">
        <w:rPr>
          <w:rFonts w:ascii="Arial" w:hAnsi="Arial" w:cs="Arial"/>
          <w:spacing w:val="-2"/>
        </w:rPr>
        <w:t xml:space="preserve"> </w:t>
      </w:r>
      <w:r w:rsidRPr="006F6C23">
        <w:rPr>
          <w:rFonts w:ascii="Arial" w:hAnsi="Arial" w:cs="Arial"/>
        </w:rPr>
        <w:t>will</w:t>
      </w:r>
      <w:r w:rsidRPr="006F6C23">
        <w:rPr>
          <w:rFonts w:ascii="Arial" w:hAnsi="Arial" w:cs="Arial"/>
          <w:spacing w:val="-3"/>
        </w:rPr>
        <w:t xml:space="preserve"> </w:t>
      </w:r>
      <w:r w:rsidRPr="006F6C23">
        <w:rPr>
          <w:rFonts w:ascii="Arial" w:hAnsi="Arial" w:cs="Arial"/>
        </w:rPr>
        <w:t>amend</w:t>
      </w:r>
      <w:r w:rsidRPr="006F6C23">
        <w:rPr>
          <w:rFonts w:ascii="Arial" w:hAnsi="Arial" w:cs="Arial"/>
          <w:spacing w:val="-3"/>
        </w:rPr>
        <w:t xml:space="preserve"> </w:t>
      </w:r>
      <w:r w:rsidRPr="006F6C23">
        <w:rPr>
          <w:rFonts w:ascii="Arial" w:hAnsi="Arial" w:cs="Arial"/>
        </w:rPr>
        <w:t>the</w:t>
      </w:r>
      <w:r w:rsidRPr="006F6C23">
        <w:rPr>
          <w:rFonts w:ascii="Arial" w:hAnsi="Arial" w:cs="Arial"/>
          <w:spacing w:val="-3"/>
        </w:rPr>
        <w:t xml:space="preserve"> </w:t>
      </w:r>
      <w:r w:rsidRPr="006F6C23">
        <w:rPr>
          <w:rFonts w:ascii="Arial" w:hAnsi="Arial" w:cs="Arial"/>
        </w:rPr>
        <w:t>relevant data as soon as is reasonably possible. An email will be sent to the requesting individual to confirm, and act as a record of, the completion of the</w:t>
      </w:r>
      <w:r w:rsidRPr="006F6C23">
        <w:rPr>
          <w:rFonts w:ascii="Arial" w:hAnsi="Arial" w:cs="Arial"/>
          <w:spacing w:val="-7"/>
        </w:rPr>
        <w:t xml:space="preserve"> </w:t>
      </w:r>
      <w:r w:rsidRPr="006F6C23">
        <w:rPr>
          <w:rFonts w:ascii="Arial" w:hAnsi="Arial" w:cs="Arial"/>
        </w:rPr>
        <w:t>request.</w:t>
      </w:r>
    </w:p>
    <w:p w14:paraId="0D800AA7" w14:textId="77777777" w:rsidR="00CA79BC" w:rsidRPr="006F6C23" w:rsidRDefault="00CA79BC" w:rsidP="006359D2">
      <w:pPr>
        <w:pStyle w:val="Heading3"/>
        <w:numPr>
          <w:ilvl w:val="0"/>
          <w:numId w:val="2"/>
        </w:numPr>
        <w:tabs>
          <w:tab w:val="left" w:pos="1281"/>
        </w:tabs>
        <w:spacing w:before="0"/>
        <w:ind w:left="0" w:firstLine="0"/>
        <w:jc w:val="both"/>
        <w:rPr>
          <w:rFonts w:ascii="Arial" w:hAnsi="Arial" w:cs="Arial"/>
        </w:rPr>
      </w:pPr>
      <w:r w:rsidRPr="006F6C23">
        <w:rPr>
          <w:rFonts w:ascii="Arial" w:hAnsi="Arial" w:cs="Arial"/>
          <w:color w:val="404040"/>
        </w:rPr>
        <w:t>Right to</w:t>
      </w:r>
      <w:r w:rsidRPr="006F6C23">
        <w:rPr>
          <w:rFonts w:ascii="Arial" w:hAnsi="Arial" w:cs="Arial"/>
          <w:color w:val="404040"/>
          <w:spacing w:val="-4"/>
        </w:rPr>
        <w:t xml:space="preserve"> </w:t>
      </w:r>
      <w:r w:rsidRPr="006F6C23">
        <w:rPr>
          <w:rFonts w:ascii="Arial" w:hAnsi="Arial" w:cs="Arial"/>
          <w:color w:val="404040"/>
        </w:rPr>
        <w:t>Erasure</w:t>
      </w:r>
    </w:p>
    <w:p w14:paraId="04256AFC" w14:textId="77777777" w:rsidR="00CA79BC" w:rsidRPr="006F6C23" w:rsidRDefault="00CA79BC" w:rsidP="006359D2">
      <w:pPr>
        <w:pStyle w:val="BodyText"/>
        <w:ind w:left="0"/>
        <w:jc w:val="both"/>
        <w:rPr>
          <w:rFonts w:ascii="Arial" w:hAnsi="Arial" w:cs="Arial"/>
        </w:rPr>
      </w:pPr>
      <w:r w:rsidRPr="006F6C23">
        <w:rPr>
          <w:rFonts w:ascii="Arial" w:hAnsi="Arial" w:cs="Arial"/>
        </w:rPr>
        <w:t>Erasure of personal data.</w:t>
      </w:r>
    </w:p>
    <w:p w14:paraId="2A85EF82" w14:textId="77777777" w:rsidR="00CA79BC" w:rsidRPr="006F6C23" w:rsidRDefault="00CA79BC" w:rsidP="006359D2">
      <w:pPr>
        <w:pStyle w:val="BodyText"/>
        <w:ind w:left="0"/>
        <w:jc w:val="both"/>
        <w:rPr>
          <w:rFonts w:ascii="Arial" w:hAnsi="Arial" w:cs="Arial"/>
        </w:rPr>
      </w:pPr>
      <w:r w:rsidRPr="006F6C23">
        <w:rPr>
          <w:rFonts w:ascii="Arial" w:hAnsi="Arial" w:cs="Arial"/>
        </w:rPr>
        <w:t>The Right to Erasure is also known as ‘the right to be forgotten’.</w:t>
      </w:r>
    </w:p>
    <w:p w14:paraId="6F421D46" w14:textId="77777777" w:rsidR="00CA79BC" w:rsidRPr="006F6C23" w:rsidRDefault="00CA79BC" w:rsidP="006359D2">
      <w:pPr>
        <w:pStyle w:val="BodyText"/>
        <w:ind w:left="0"/>
        <w:jc w:val="both"/>
        <w:rPr>
          <w:rFonts w:ascii="Arial" w:hAnsi="Arial" w:cs="Arial"/>
        </w:rPr>
      </w:pPr>
      <w:r w:rsidRPr="006F6C23">
        <w:rPr>
          <w:rFonts w:ascii="Arial" w:hAnsi="Arial" w:cs="Arial"/>
        </w:rPr>
        <w:t>The broad principle underpinning this right is that an individual can request the deletion or removal of personal data where there is no compelling reason for its continued processing.</w:t>
      </w:r>
    </w:p>
    <w:p w14:paraId="5669F878" w14:textId="77777777" w:rsidR="00CA79BC" w:rsidRPr="006F6C23" w:rsidRDefault="00CA79BC" w:rsidP="006359D2">
      <w:pPr>
        <w:pStyle w:val="Heading4"/>
        <w:ind w:left="0"/>
        <w:jc w:val="both"/>
        <w:rPr>
          <w:rFonts w:ascii="Arial" w:hAnsi="Arial" w:cs="Arial"/>
        </w:rPr>
      </w:pPr>
      <w:r w:rsidRPr="006F6C23">
        <w:rPr>
          <w:rFonts w:ascii="Arial" w:hAnsi="Arial" w:cs="Arial"/>
          <w:color w:val="44536A"/>
        </w:rPr>
        <w:t>BCMA Process</w:t>
      </w:r>
    </w:p>
    <w:p w14:paraId="3A6DFF1E" w14:textId="77777777" w:rsidR="00CA79BC" w:rsidRPr="006F6C23" w:rsidRDefault="00CA79BC" w:rsidP="006359D2">
      <w:pPr>
        <w:pStyle w:val="BodyText"/>
        <w:ind w:left="0"/>
        <w:jc w:val="both"/>
        <w:rPr>
          <w:rFonts w:ascii="Arial" w:hAnsi="Arial" w:cs="Arial"/>
        </w:rPr>
      </w:pPr>
      <w:r w:rsidRPr="006F6C23">
        <w:rPr>
          <w:rFonts w:ascii="Arial" w:hAnsi="Arial" w:cs="Arial"/>
        </w:rPr>
        <w:t>After completing the checks detailed at the top of this section, BCMA will delete the relevant data as soon as is reasonably possible. An email will be sent to the requesting individual to confirm, and act as a record of, the completion of the request.</w:t>
      </w:r>
    </w:p>
    <w:p w14:paraId="28E0EE7A" w14:textId="77777777" w:rsidR="00CA79BC" w:rsidRPr="006F6C23" w:rsidRDefault="00CA79BC" w:rsidP="006359D2">
      <w:pPr>
        <w:pStyle w:val="Heading3"/>
        <w:numPr>
          <w:ilvl w:val="0"/>
          <w:numId w:val="2"/>
        </w:numPr>
        <w:tabs>
          <w:tab w:val="left" w:pos="1281"/>
        </w:tabs>
        <w:spacing w:before="0"/>
        <w:ind w:left="0" w:firstLine="0"/>
        <w:jc w:val="both"/>
        <w:rPr>
          <w:rFonts w:ascii="Arial" w:hAnsi="Arial" w:cs="Arial"/>
        </w:rPr>
      </w:pPr>
      <w:r w:rsidRPr="006F6C23">
        <w:rPr>
          <w:rFonts w:ascii="Arial" w:hAnsi="Arial" w:cs="Arial"/>
          <w:color w:val="404040"/>
        </w:rPr>
        <w:t>Right to Restrict</w:t>
      </w:r>
      <w:r w:rsidRPr="006F6C23">
        <w:rPr>
          <w:rFonts w:ascii="Arial" w:hAnsi="Arial" w:cs="Arial"/>
          <w:color w:val="404040"/>
          <w:spacing w:val="-6"/>
        </w:rPr>
        <w:t xml:space="preserve"> </w:t>
      </w:r>
      <w:r w:rsidRPr="006F6C23">
        <w:rPr>
          <w:rFonts w:ascii="Arial" w:hAnsi="Arial" w:cs="Arial"/>
          <w:color w:val="404040"/>
        </w:rPr>
        <w:t>Processing</w:t>
      </w:r>
    </w:p>
    <w:p w14:paraId="58298A39" w14:textId="77777777" w:rsidR="00CA79BC" w:rsidRPr="006F6C23" w:rsidRDefault="00CA79BC" w:rsidP="006359D2">
      <w:pPr>
        <w:pStyle w:val="BodyText"/>
        <w:ind w:left="0"/>
        <w:jc w:val="both"/>
        <w:rPr>
          <w:rFonts w:ascii="Arial" w:hAnsi="Arial" w:cs="Arial"/>
        </w:rPr>
      </w:pPr>
      <w:r w:rsidRPr="006F6C23">
        <w:rPr>
          <w:rFonts w:ascii="Arial" w:hAnsi="Arial" w:cs="Arial"/>
        </w:rPr>
        <w:t>Restriction of personal data processing.</w:t>
      </w:r>
    </w:p>
    <w:p w14:paraId="4CA8869F" w14:textId="77777777" w:rsidR="00CA79BC" w:rsidRPr="006F6C23" w:rsidRDefault="00CA79BC" w:rsidP="006359D2">
      <w:pPr>
        <w:pStyle w:val="BodyText"/>
        <w:ind w:left="0"/>
        <w:jc w:val="both"/>
        <w:rPr>
          <w:rFonts w:ascii="Arial" w:hAnsi="Arial" w:cs="Arial"/>
        </w:rPr>
      </w:pPr>
      <w:r w:rsidRPr="006F6C23">
        <w:rPr>
          <w:rFonts w:ascii="Arial" w:hAnsi="Arial" w:cs="Arial"/>
        </w:rPr>
        <w:t>Individuals have a right to ‘block’ or suppress processing of their personal data.</w:t>
      </w:r>
    </w:p>
    <w:p w14:paraId="78415A66" w14:textId="77777777" w:rsidR="00CA79BC" w:rsidRPr="006F6C23" w:rsidRDefault="00CA79BC" w:rsidP="006359D2">
      <w:pPr>
        <w:pStyle w:val="BodyText"/>
        <w:ind w:left="0"/>
        <w:jc w:val="both"/>
        <w:rPr>
          <w:rFonts w:ascii="Arial" w:hAnsi="Arial" w:cs="Arial"/>
        </w:rPr>
      </w:pPr>
      <w:r w:rsidRPr="006F6C23">
        <w:rPr>
          <w:rFonts w:ascii="Arial" w:hAnsi="Arial" w:cs="Arial"/>
        </w:rPr>
        <w:t>When processing is restricted, BCMA is permitted to store the personal data, but not further process it.</w:t>
      </w:r>
    </w:p>
    <w:p w14:paraId="7E35F6AF" w14:textId="77777777" w:rsidR="00CA79BC" w:rsidRPr="006F6C23" w:rsidRDefault="00CA79BC" w:rsidP="006359D2">
      <w:pPr>
        <w:pStyle w:val="BodyText"/>
        <w:ind w:left="0"/>
        <w:jc w:val="both"/>
        <w:rPr>
          <w:rFonts w:ascii="Arial" w:hAnsi="Arial" w:cs="Arial"/>
        </w:rPr>
      </w:pPr>
      <w:r w:rsidRPr="006F6C23">
        <w:rPr>
          <w:rFonts w:ascii="Arial" w:hAnsi="Arial" w:cs="Arial"/>
        </w:rPr>
        <w:t>BCMA can retain just enough information about the individual to ensure that the restriction is respected in future.</w:t>
      </w:r>
    </w:p>
    <w:p w14:paraId="77458CAF" w14:textId="77777777" w:rsidR="00CA79BC" w:rsidRPr="006F6C23" w:rsidRDefault="00CA79BC" w:rsidP="006359D2">
      <w:pPr>
        <w:pStyle w:val="Heading4"/>
        <w:ind w:left="0"/>
        <w:jc w:val="both"/>
        <w:rPr>
          <w:rFonts w:ascii="Arial" w:hAnsi="Arial" w:cs="Arial"/>
        </w:rPr>
      </w:pPr>
      <w:r w:rsidRPr="006F6C23">
        <w:rPr>
          <w:rFonts w:ascii="Arial" w:hAnsi="Arial" w:cs="Arial"/>
          <w:color w:val="44536A"/>
        </w:rPr>
        <w:t>BCMA Process</w:t>
      </w:r>
    </w:p>
    <w:p w14:paraId="4233122E" w14:textId="77777777" w:rsidR="00CA79BC" w:rsidRPr="006F6C23" w:rsidRDefault="00CA79BC" w:rsidP="006359D2">
      <w:pPr>
        <w:pStyle w:val="BodyText"/>
        <w:ind w:left="0"/>
        <w:jc w:val="both"/>
        <w:rPr>
          <w:rFonts w:ascii="Arial" w:hAnsi="Arial" w:cs="Arial"/>
        </w:rPr>
      </w:pPr>
      <w:r w:rsidRPr="006F6C23">
        <w:rPr>
          <w:rFonts w:ascii="Arial" w:hAnsi="Arial" w:cs="Arial"/>
        </w:rPr>
        <w:t>After completing the checks detailed at the top of this section, BCMA will not process the requesting individual’s personal data until notified. An email will be sent to the requesting individual to confirm, and act as a record of this.</w:t>
      </w:r>
    </w:p>
    <w:p w14:paraId="3C4D4B3F" w14:textId="77777777" w:rsidR="00CA79BC" w:rsidRDefault="00CA79BC" w:rsidP="006359D2">
      <w:pPr>
        <w:pStyle w:val="BodyText"/>
        <w:ind w:left="0"/>
        <w:jc w:val="both"/>
        <w:rPr>
          <w:rFonts w:ascii="Arial" w:hAnsi="Arial" w:cs="Arial"/>
        </w:rPr>
      </w:pPr>
    </w:p>
    <w:p w14:paraId="7C4C963C" w14:textId="77777777" w:rsidR="00043596" w:rsidRPr="006F6C23" w:rsidRDefault="00043596" w:rsidP="006359D2">
      <w:pPr>
        <w:pStyle w:val="BodyText"/>
        <w:ind w:left="0"/>
        <w:jc w:val="both"/>
        <w:rPr>
          <w:rFonts w:ascii="Arial" w:hAnsi="Arial" w:cs="Arial"/>
        </w:rPr>
      </w:pPr>
    </w:p>
    <w:p w14:paraId="212C80A6" w14:textId="77777777" w:rsidR="00CA79BC" w:rsidRPr="006F6C23" w:rsidRDefault="00CA79BC" w:rsidP="006359D2">
      <w:pPr>
        <w:pStyle w:val="Heading3"/>
        <w:numPr>
          <w:ilvl w:val="0"/>
          <w:numId w:val="2"/>
        </w:numPr>
        <w:tabs>
          <w:tab w:val="left" w:pos="1281"/>
        </w:tabs>
        <w:spacing w:before="0"/>
        <w:ind w:left="0" w:firstLine="0"/>
        <w:jc w:val="both"/>
        <w:rPr>
          <w:rFonts w:ascii="Arial" w:hAnsi="Arial" w:cs="Arial"/>
        </w:rPr>
      </w:pPr>
      <w:r w:rsidRPr="006F6C23">
        <w:rPr>
          <w:rFonts w:ascii="Arial" w:hAnsi="Arial" w:cs="Arial"/>
          <w:color w:val="404040"/>
        </w:rPr>
        <w:lastRenderedPageBreak/>
        <w:t>Right to Data</w:t>
      </w:r>
      <w:r w:rsidRPr="006F6C23">
        <w:rPr>
          <w:rFonts w:ascii="Arial" w:hAnsi="Arial" w:cs="Arial"/>
          <w:color w:val="404040"/>
          <w:spacing w:val="-6"/>
        </w:rPr>
        <w:t xml:space="preserve"> </w:t>
      </w:r>
      <w:r w:rsidRPr="006F6C23">
        <w:rPr>
          <w:rFonts w:ascii="Arial" w:hAnsi="Arial" w:cs="Arial"/>
          <w:color w:val="404040"/>
        </w:rPr>
        <w:t>Portability</w:t>
      </w:r>
    </w:p>
    <w:p w14:paraId="435015BB" w14:textId="77777777" w:rsidR="00CA79BC" w:rsidRPr="006F6C23" w:rsidRDefault="00CA79BC" w:rsidP="006359D2">
      <w:pPr>
        <w:pStyle w:val="BodyText"/>
        <w:ind w:left="0"/>
        <w:jc w:val="both"/>
        <w:rPr>
          <w:rFonts w:ascii="Arial" w:hAnsi="Arial" w:cs="Arial"/>
        </w:rPr>
      </w:pPr>
      <w:r w:rsidRPr="006F6C23">
        <w:rPr>
          <w:rFonts w:ascii="Arial" w:hAnsi="Arial" w:cs="Arial"/>
        </w:rPr>
        <w:t>The Right to Data Portability allows individuals to obtain and reuse their personal data for their own purposes.</w:t>
      </w:r>
    </w:p>
    <w:p w14:paraId="725E6DF6" w14:textId="77777777" w:rsidR="00CA79BC" w:rsidRPr="006F6C23" w:rsidRDefault="00CA79BC" w:rsidP="006359D2">
      <w:pPr>
        <w:pStyle w:val="BodyText"/>
        <w:ind w:left="0"/>
        <w:jc w:val="both"/>
        <w:rPr>
          <w:rFonts w:ascii="Arial" w:hAnsi="Arial" w:cs="Arial"/>
        </w:rPr>
      </w:pPr>
      <w:r w:rsidRPr="006F6C23">
        <w:rPr>
          <w:rFonts w:ascii="Arial" w:hAnsi="Arial" w:cs="Arial"/>
        </w:rPr>
        <w:t>It allows them to move, copy or transfer their personal data easily from one IT environment to another in a safe and secure way, without hindrance to usability.</w:t>
      </w:r>
    </w:p>
    <w:p w14:paraId="2BAD7E10" w14:textId="77777777" w:rsidR="00CA79BC" w:rsidRPr="006F6C23" w:rsidRDefault="00CA79BC" w:rsidP="006359D2">
      <w:pPr>
        <w:pStyle w:val="BodyText"/>
        <w:ind w:left="0"/>
        <w:jc w:val="both"/>
        <w:rPr>
          <w:rFonts w:ascii="Arial" w:hAnsi="Arial" w:cs="Arial"/>
        </w:rPr>
      </w:pPr>
      <w:r w:rsidRPr="006F6C23">
        <w:rPr>
          <w:rFonts w:ascii="Arial" w:hAnsi="Arial" w:cs="Arial"/>
        </w:rPr>
        <w:t xml:space="preserve">It enables consumers to take advantage of applications and services which can use this data to find them a better </w:t>
      </w:r>
      <w:proofErr w:type="gramStart"/>
      <w:r w:rsidRPr="006F6C23">
        <w:rPr>
          <w:rFonts w:ascii="Arial" w:hAnsi="Arial" w:cs="Arial"/>
        </w:rPr>
        <w:t>deal, or</w:t>
      </w:r>
      <w:proofErr w:type="gramEnd"/>
      <w:r w:rsidRPr="006F6C23">
        <w:rPr>
          <w:rFonts w:ascii="Arial" w:hAnsi="Arial" w:cs="Arial"/>
        </w:rPr>
        <w:t xml:space="preserve"> help them understand their spending habits.</w:t>
      </w:r>
    </w:p>
    <w:p w14:paraId="39CA03DB" w14:textId="77777777" w:rsidR="00CA79BC" w:rsidRPr="006F6C23" w:rsidRDefault="00CA79BC" w:rsidP="006359D2">
      <w:pPr>
        <w:pStyle w:val="Heading4"/>
        <w:ind w:left="0"/>
        <w:jc w:val="both"/>
        <w:rPr>
          <w:rFonts w:ascii="Arial" w:hAnsi="Arial" w:cs="Arial"/>
        </w:rPr>
      </w:pPr>
      <w:r w:rsidRPr="006F6C23">
        <w:rPr>
          <w:rFonts w:ascii="Arial" w:hAnsi="Arial" w:cs="Arial"/>
          <w:color w:val="44536A"/>
        </w:rPr>
        <w:t>BCMA Process</w:t>
      </w:r>
    </w:p>
    <w:p w14:paraId="1602AC72" w14:textId="77777777" w:rsidR="00CA79BC" w:rsidRPr="006F6C23" w:rsidRDefault="00CA79BC" w:rsidP="006359D2">
      <w:pPr>
        <w:pStyle w:val="BodyText"/>
        <w:ind w:left="0"/>
        <w:jc w:val="both"/>
        <w:rPr>
          <w:rFonts w:ascii="Arial" w:hAnsi="Arial" w:cs="Arial"/>
        </w:rPr>
      </w:pPr>
      <w:r w:rsidRPr="006F6C23">
        <w:rPr>
          <w:rFonts w:ascii="Arial" w:hAnsi="Arial" w:cs="Arial"/>
        </w:rPr>
        <w:t>BCMA holds only basic personal data. As such there is no data that falls under this Right.</w:t>
      </w:r>
    </w:p>
    <w:p w14:paraId="7F9E5A9E" w14:textId="77777777" w:rsidR="00CA79BC" w:rsidRPr="006F6C23" w:rsidRDefault="00CA79BC" w:rsidP="006359D2">
      <w:pPr>
        <w:pStyle w:val="Heading3"/>
        <w:numPr>
          <w:ilvl w:val="0"/>
          <w:numId w:val="2"/>
        </w:numPr>
        <w:tabs>
          <w:tab w:val="left" w:pos="1281"/>
        </w:tabs>
        <w:spacing w:before="0"/>
        <w:ind w:left="0" w:firstLine="0"/>
        <w:jc w:val="both"/>
        <w:rPr>
          <w:rFonts w:ascii="Arial" w:hAnsi="Arial" w:cs="Arial"/>
        </w:rPr>
      </w:pPr>
      <w:r w:rsidRPr="006F6C23">
        <w:rPr>
          <w:rFonts w:ascii="Arial" w:hAnsi="Arial" w:cs="Arial"/>
          <w:color w:val="404040"/>
        </w:rPr>
        <w:t>Right to</w:t>
      </w:r>
      <w:r w:rsidRPr="006F6C23">
        <w:rPr>
          <w:rFonts w:ascii="Arial" w:hAnsi="Arial" w:cs="Arial"/>
          <w:color w:val="404040"/>
          <w:spacing w:val="-4"/>
        </w:rPr>
        <w:t xml:space="preserve"> </w:t>
      </w:r>
      <w:r w:rsidRPr="006F6C23">
        <w:rPr>
          <w:rFonts w:ascii="Arial" w:hAnsi="Arial" w:cs="Arial"/>
          <w:color w:val="404040"/>
        </w:rPr>
        <w:t>Object</w:t>
      </w:r>
    </w:p>
    <w:p w14:paraId="79074AFE" w14:textId="77777777" w:rsidR="00CA79BC" w:rsidRPr="006F6C23" w:rsidRDefault="00CA79BC" w:rsidP="006359D2">
      <w:pPr>
        <w:pStyle w:val="BodyText"/>
        <w:ind w:left="0"/>
        <w:jc w:val="both"/>
        <w:rPr>
          <w:rFonts w:ascii="Arial" w:hAnsi="Arial" w:cs="Arial"/>
        </w:rPr>
      </w:pPr>
      <w:r w:rsidRPr="006F6C23">
        <w:rPr>
          <w:rFonts w:ascii="Arial" w:hAnsi="Arial" w:cs="Arial"/>
        </w:rPr>
        <w:t>Individuals have the right to object to:</w:t>
      </w:r>
    </w:p>
    <w:p w14:paraId="27D4EC2F" w14:textId="77777777" w:rsidR="00CA79BC" w:rsidRPr="006F6C23" w:rsidRDefault="00CA79BC" w:rsidP="00043596">
      <w:pPr>
        <w:pStyle w:val="ListParagraph"/>
        <w:numPr>
          <w:ilvl w:val="1"/>
          <w:numId w:val="2"/>
        </w:numPr>
        <w:tabs>
          <w:tab w:val="left" w:pos="1641"/>
        </w:tabs>
        <w:jc w:val="both"/>
        <w:rPr>
          <w:rFonts w:ascii="Arial" w:hAnsi="Arial" w:cs="Arial"/>
          <w:sz w:val="20"/>
        </w:rPr>
      </w:pPr>
      <w:r w:rsidRPr="006F6C23">
        <w:rPr>
          <w:rFonts w:ascii="Arial" w:hAnsi="Arial" w:cs="Arial"/>
          <w:sz w:val="20"/>
        </w:rPr>
        <w:t>Processing based on legitimate interests or the performance of a task in the</w:t>
      </w:r>
      <w:r w:rsidRPr="006F6C23">
        <w:rPr>
          <w:rFonts w:ascii="Arial" w:hAnsi="Arial" w:cs="Arial"/>
          <w:spacing w:val="-27"/>
          <w:sz w:val="20"/>
        </w:rPr>
        <w:t xml:space="preserve"> </w:t>
      </w:r>
      <w:r w:rsidRPr="006F6C23">
        <w:rPr>
          <w:rFonts w:ascii="Arial" w:hAnsi="Arial" w:cs="Arial"/>
          <w:sz w:val="20"/>
        </w:rPr>
        <w:t>public interest/exercise of official authority (including</w:t>
      </w:r>
      <w:r w:rsidRPr="006F6C23">
        <w:rPr>
          <w:rFonts w:ascii="Arial" w:hAnsi="Arial" w:cs="Arial"/>
          <w:spacing w:val="-6"/>
          <w:sz w:val="20"/>
        </w:rPr>
        <w:t xml:space="preserve"> </w:t>
      </w:r>
      <w:r w:rsidRPr="006F6C23">
        <w:rPr>
          <w:rFonts w:ascii="Arial" w:hAnsi="Arial" w:cs="Arial"/>
          <w:sz w:val="20"/>
        </w:rPr>
        <w:t>profiling).</w:t>
      </w:r>
    </w:p>
    <w:p w14:paraId="2E758EEF" w14:textId="77777777" w:rsidR="00CA79BC" w:rsidRPr="006F6C23" w:rsidRDefault="00CA79BC" w:rsidP="00043596">
      <w:pPr>
        <w:pStyle w:val="ListParagraph"/>
        <w:numPr>
          <w:ilvl w:val="1"/>
          <w:numId w:val="2"/>
        </w:numPr>
        <w:tabs>
          <w:tab w:val="left" w:pos="1641"/>
        </w:tabs>
        <w:jc w:val="both"/>
        <w:rPr>
          <w:rFonts w:ascii="Arial" w:hAnsi="Arial" w:cs="Arial"/>
          <w:sz w:val="20"/>
        </w:rPr>
      </w:pPr>
      <w:r w:rsidRPr="006F6C23">
        <w:rPr>
          <w:rFonts w:ascii="Arial" w:hAnsi="Arial" w:cs="Arial"/>
          <w:sz w:val="20"/>
        </w:rPr>
        <w:t>Direct marketing (including</w:t>
      </w:r>
      <w:r w:rsidRPr="006F6C23">
        <w:rPr>
          <w:rFonts w:ascii="Arial" w:hAnsi="Arial" w:cs="Arial"/>
          <w:spacing w:val="-1"/>
          <w:sz w:val="20"/>
        </w:rPr>
        <w:t xml:space="preserve"> </w:t>
      </w:r>
      <w:r w:rsidRPr="006F6C23">
        <w:rPr>
          <w:rFonts w:ascii="Arial" w:hAnsi="Arial" w:cs="Arial"/>
          <w:sz w:val="20"/>
        </w:rPr>
        <w:t>profiling).</w:t>
      </w:r>
    </w:p>
    <w:p w14:paraId="6EF921B7" w14:textId="77777777" w:rsidR="00CA79BC" w:rsidRPr="006F6C23" w:rsidRDefault="00CA79BC" w:rsidP="00043596">
      <w:pPr>
        <w:pStyle w:val="ListParagraph"/>
        <w:numPr>
          <w:ilvl w:val="1"/>
          <w:numId w:val="2"/>
        </w:numPr>
        <w:tabs>
          <w:tab w:val="left" w:pos="1641"/>
        </w:tabs>
        <w:jc w:val="both"/>
        <w:rPr>
          <w:rFonts w:ascii="Arial" w:hAnsi="Arial" w:cs="Arial"/>
          <w:sz w:val="20"/>
        </w:rPr>
      </w:pPr>
      <w:r w:rsidRPr="006F6C23">
        <w:rPr>
          <w:rFonts w:ascii="Arial" w:hAnsi="Arial" w:cs="Arial"/>
          <w:sz w:val="20"/>
        </w:rPr>
        <w:t>Processing for purposes of scientific/historical research and</w:t>
      </w:r>
      <w:r w:rsidRPr="006F6C23">
        <w:rPr>
          <w:rFonts w:ascii="Arial" w:hAnsi="Arial" w:cs="Arial"/>
          <w:spacing w:val="-6"/>
          <w:sz w:val="20"/>
        </w:rPr>
        <w:t xml:space="preserve"> </w:t>
      </w:r>
      <w:r w:rsidRPr="006F6C23">
        <w:rPr>
          <w:rFonts w:ascii="Arial" w:hAnsi="Arial" w:cs="Arial"/>
          <w:sz w:val="20"/>
        </w:rPr>
        <w:t>statistics.</w:t>
      </w:r>
    </w:p>
    <w:p w14:paraId="668F60D7" w14:textId="77777777" w:rsidR="00CA79BC" w:rsidRPr="006F6C23" w:rsidRDefault="00CA79BC" w:rsidP="006359D2">
      <w:pPr>
        <w:pStyle w:val="BodyText"/>
        <w:ind w:left="0"/>
        <w:jc w:val="both"/>
        <w:rPr>
          <w:rFonts w:ascii="Arial" w:hAnsi="Arial" w:cs="Arial"/>
        </w:rPr>
      </w:pPr>
      <w:r w:rsidRPr="006F6C23">
        <w:rPr>
          <w:rFonts w:ascii="Arial" w:hAnsi="Arial" w:cs="Arial"/>
        </w:rPr>
        <w:t>Details of who to contact to exercise this right and how to complain are provided in the BCMA Privacy Notice.</w:t>
      </w:r>
    </w:p>
    <w:p w14:paraId="2582FF95" w14:textId="77777777" w:rsidR="00CA79BC" w:rsidRPr="006F6C23" w:rsidRDefault="00CA79BC" w:rsidP="006359D2">
      <w:pPr>
        <w:pStyle w:val="Heading4"/>
        <w:ind w:left="0"/>
        <w:jc w:val="both"/>
        <w:rPr>
          <w:rFonts w:ascii="Arial" w:hAnsi="Arial" w:cs="Arial"/>
        </w:rPr>
      </w:pPr>
      <w:r w:rsidRPr="006F6C23">
        <w:rPr>
          <w:rFonts w:ascii="Arial" w:hAnsi="Arial" w:cs="Arial"/>
          <w:color w:val="44536A"/>
        </w:rPr>
        <w:t>BCMA Process</w:t>
      </w:r>
    </w:p>
    <w:p w14:paraId="2D93CB0D" w14:textId="77777777" w:rsidR="00CA79BC" w:rsidRPr="006F6C23" w:rsidRDefault="00CA79BC" w:rsidP="006359D2">
      <w:pPr>
        <w:pStyle w:val="BodyText"/>
        <w:ind w:left="0"/>
        <w:jc w:val="both"/>
        <w:rPr>
          <w:rFonts w:ascii="Arial" w:hAnsi="Arial" w:cs="Arial"/>
        </w:rPr>
      </w:pPr>
      <w:r w:rsidRPr="006F6C23">
        <w:rPr>
          <w:rFonts w:ascii="Arial" w:hAnsi="Arial" w:cs="Arial"/>
        </w:rPr>
        <w:t>This is detailed in the BCMA Complaints Procedure.</w:t>
      </w:r>
    </w:p>
    <w:p w14:paraId="19E175FC" w14:textId="77777777" w:rsidR="00CA79BC" w:rsidRPr="006F6C23" w:rsidRDefault="00CA79BC" w:rsidP="006359D2">
      <w:pPr>
        <w:pStyle w:val="BodyText"/>
        <w:ind w:left="0"/>
        <w:jc w:val="both"/>
        <w:rPr>
          <w:rFonts w:ascii="Arial" w:hAnsi="Arial" w:cs="Arial"/>
        </w:rPr>
      </w:pPr>
    </w:p>
    <w:p w14:paraId="79780A3A" w14:textId="77777777" w:rsidR="00CA79BC" w:rsidRPr="006F6C23" w:rsidRDefault="00CA79BC" w:rsidP="006359D2">
      <w:pPr>
        <w:pStyle w:val="Heading3"/>
        <w:numPr>
          <w:ilvl w:val="0"/>
          <w:numId w:val="2"/>
        </w:numPr>
        <w:tabs>
          <w:tab w:val="left" w:pos="1281"/>
        </w:tabs>
        <w:spacing w:before="0"/>
        <w:ind w:left="0" w:firstLine="0"/>
        <w:jc w:val="both"/>
        <w:rPr>
          <w:rFonts w:ascii="Arial" w:hAnsi="Arial" w:cs="Arial"/>
        </w:rPr>
      </w:pPr>
      <w:r w:rsidRPr="006F6C23">
        <w:rPr>
          <w:rFonts w:ascii="Arial" w:hAnsi="Arial" w:cs="Arial"/>
          <w:color w:val="404040"/>
        </w:rPr>
        <w:t>Rights Related to Automated Decision Making Including</w:t>
      </w:r>
      <w:r w:rsidRPr="006F6C23">
        <w:rPr>
          <w:rFonts w:ascii="Arial" w:hAnsi="Arial" w:cs="Arial"/>
          <w:color w:val="404040"/>
          <w:spacing w:val="-8"/>
        </w:rPr>
        <w:t xml:space="preserve"> </w:t>
      </w:r>
      <w:r w:rsidRPr="006F6C23">
        <w:rPr>
          <w:rFonts w:ascii="Arial" w:hAnsi="Arial" w:cs="Arial"/>
          <w:color w:val="404040"/>
        </w:rPr>
        <w:t>Profiling</w:t>
      </w:r>
    </w:p>
    <w:p w14:paraId="0D2D506E" w14:textId="77777777" w:rsidR="00CA79BC" w:rsidRPr="006F6C23" w:rsidRDefault="00CA79BC" w:rsidP="006359D2">
      <w:pPr>
        <w:pStyle w:val="BodyText"/>
        <w:ind w:left="0"/>
        <w:jc w:val="both"/>
        <w:rPr>
          <w:rFonts w:ascii="Arial" w:hAnsi="Arial" w:cs="Arial"/>
        </w:rPr>
      </w:pPr>
      <w:r w:rsidRPr="006F6C23">
        <w:rPr>
          <w:rFonts w:ascii="Arial" w:hAnsi="Arial" w:cs="Arial"/>
        </w:rPr>
        <w:t>Companies can only carry out this type of decision-making where the decision is:</w:t>
      </w:r>
    </w:p>
    <w:p w14:paraId="1E733B18" w14:textId="77777777" w:rsidR="00CA79BC" w:rsidRPr="006F6C23" w:rsidRDefault="00CA79BC" w:rsidP="00043596">
      <w:pPr>
        <w:pStyle w:val="ListParagraph"/>
        <w:numPr>
          <w:ilvl w:val="1"/>
          <w:numId w:val="2"/>
        </w:numPr>
        <w:tabs>
          <w:tab w:val="left" w:pos="1641"/>
        </w:tabs>
        <w:jc w:val="both"/>
        <w:rPr>
          <w:rFonts w:ascii="Arial" w:hAnsi="Arial" w:cs="Arial"/>
          <w:sz w:val="20"/>
        </w:rPr>
      </w:pPr>
      <w:r w:rsidRPr="006F6C23">
        <w:rPr>
          <w:rFonts w:ascii="Arial" w:hAnsi="Arial" w:cs="Arial"/>
          <w:sz w:val="20"/>
        </w:rPr>
        <w:t>Necessary for the entry into or performance of a contract;</w:t>
      </w:r>
      <w:r w:rsidRPr="006F6C23">
        <w:rPr>
          <w:rFonts w:ascii="Arial" w:hAnsi="Arial" w:cs="Arial"/>
          <w:spacing w:val="-6"/>
          <w:sz w:val="20"/>
        </w:rPr>
        <w:t xml:space="preserve"> </w:t>
      </w:r>
      <w:r w:rsidRPr="006F6C23">
        <w:rPr>
          <w:rFonts w:ascii="Arial" w:hAnsi="Arial" w:cs="Arial"/>
          <w:sz w:val="20"/>
        </w:rPr>
        <w:t>or</w:t>
      </w:r>
    </w:p>
    <w:p w14:paraId="45AEC4DC" w14:textId="77777777" w:rsidR="00CA79BC" w:rsidRPr="006F6C23" w:rsidRDefault="00CA79BC" w:rsidP="00043596">
      <w:pPr>
        <w:pStyle w:val="ListParagraph"/>
        <w:numPr>
          <w:ilvl w:val="1"/>
          <w:numId w:val="2"/>
        </w:numPr>
        <w:tabs>
          <w:tab w:val="left" w:pos="1641"/>
        </w:tabs>
        <w:jc w:val="both"/>
        <w:rPr>
          <w:rFonts w:ascii="Arial" w:hAnsi="Arial" w:cs="Arial"/>
          <w:sz w:val="20"/>
        </w:rPr>
      </w:pPr>
      <w:r w:rsidRPr="006F6C23">
        <w:rPr>
          <w:rFonts w:ascii="Arial" w:hAnsi="Arial" w:cs="Arial"/>
          <w:sz w:val="20"/>
        </w:rPr>
        <w:t>Authorised by Union or Member state law applicable to the controller;</w:t>
      </w:r>
      <w:r w:rsidRPr="006F6C23">
        <w:rPr>
          <w:rFonts w:ascii="Arial" w:hAnsi="Arial" w:cs="Arial"/>
          <w:spacing w:val="-8"/>
          <w:sz w:val="20"/>
        </w:rPr>
        <w:t xml:space="preserve"> </w:t>
      </w:r>
      <w:r w:rsidRPr="006F6C23">
        <w:rPr>
          <w:rFonts w:ascii="Arial" w:hAnsi="Arial" w:cs="Arial"/>
          <w:sz w:val="20"/>
        </w:rPr>
        <w:t>or</w:t>
      </w:r>
    </w:p>
    <w:p w14:paraId="5CC30E27" w14:textId="77777777" w:rsidR="00CA79BC" w:rsidRPr="006F6C23" w:rsidRDefault="00CA79BC" w:rsidP="00043596">
      <w:pPr>
        <w:pStyle w:val="ListParagraph"/>
        <w:numPr>
          <w:ilvl w:val="1"/>
          <w:numId w:val="2"/>
        </w:numPr>
        <w:tabs>
          <w:tab w:val="left" w:pos="1641"/>
        </w:tabs>
        <w:jc w:val="both"/>
        <w:rPr>
          <w:rFonts w:ascii="Arial" w:hAnsi="Arial" w:cs="Arial"/>
          <w:sz w:val="20"/>
        </w:rPr>
      </w:pPr>
      <w:r w:rsidRPr="006F6C23">
        <w:rPr>
          <w:rFonts w:ascii="Arial" w:hAnsi="Arial" w:cs="Arial"/>
          <w:sz w:val="20"/>
        </w:rPr>
        <w:t>Based on the individual’s explicit</w:t>
      </w:r>
      <w:r w:rsidRPr="006F6C23">
        <w:rPr>
          <w:rFonts w:ascii="Arial" w:hAnsi="Arial" w:cs="Arial"/>
          <w:spacing w:val="-5"/>
          <w:sz w:val="20"/>
        </w:rPr>
        <w:t xml:space="preserve"> </w:t>
      </w:r>
      <w:r w:rsidRPr="006F6C23">
        <w:rPr>
          <w:rFonts w:ascii="Arial" w:hAnsi="Arial" w:cs="Arial"/>
          <w:sz w:val="20"/>
        </w:rPr>
        <w:t>consent.</w:t>
      </w:r>
    </w:p>
    <w:p w14:paraId="4202CD07" w14:textId="77777777" w:rsidR="00CA79BC" w:rsidRPr="006F6C23" w:rsidRDefault="00CA79BC" w:rsidP="006359D2">
      <w:pPr>
        <w:pStyle w:val="BodyText"/>
        <w:ind w:left="0"/>
        <w:jc w:val="both"/>
        <w:rPr>
          <w:rFonts w:ascii="Arial" w:hAnsi="Arial" w:cs="Arial"/>
        </w:rPr>
      </w:pPr>
    </w:p>
    <w:p w14:paraId="00805DBD" w14:textId="77777777" w:rsidR="00CA79BC" w:rsidRPr="006F6C23" w:rsidRDefault="00CA79BC" w:rsidP="006359D2">
      <w:pPr>
        <w:pStyle w:val="Heading4"/>
        <w:ind w:left="0"/>
        <w:jc w:val="both"/>
        <w:rPr>
          <w:rFonts w:ascii="Arial" w:hAnsi="Arial" w:cs="Arial"/>
        </w:rPr>
      </w:pPr>
      <w:r w:rsidRPr="006F6C23">
        <w:rPr>
          <w:rFonts w:ascii="Arial" w:hAnsi="Arial" w:cs="Arial"/>
          <w:color w:val="44536A"/>
        </w:rPr>
        <w:t>BCMA Process</w:t>
      </w:r>
    </w:p>
    <w:p w14:paraId="5798C71E" w14:textId="77777777" w:rsidR="00CA79BC" w:rsidRPr="006F6C23" w:rsidRDefault="00CA79BC" w:rsidP="006359D2">
      <w:pPr>
        <w:pStyle w:val="BodyText"/>
        <w:ind w:left="0"/>
        <w:jc w:val="both"/>
        <w:rPr>
          <w:rFonts w:ascii="Arial" w:hAnsi="Arial" w:cs="Arial"/>
        </w:rPr>
      </w:pPr>
      <w:r w:rsidRPr="006F6C23">
        <w:rPr>
          <w:rFonts w:ascii="Arial" w:hAnsi="Arial" w:cs="Arial"/>
        </w:rPr>
        <w:t>No automated decision making (nor profiling) is undertaken by BCMA either directly or on behalf of third parties. Should it ever be, then a process will be put in place and this Policy document updated.</w:t>
      </w:r>
    </w:p>
    <w:p w14:paraId="1B1BB13A" w14:textId="77777777" w:rsidR="00CA79BC" w:rsidRPr="006F6C23" w:rsidRDefault="00CA79BC" w:rsidP="006359D2">
      <w:pPr>
        <w:pStyle w:val="BodyText"/>
        <w:ind w:left="0"/>
        <w:jc w:val="both"/>
        <w:rPr>
          <w:rFonts w:ascii="Arial" w:hAnsi="Arial" w:cs="Arial"/>
          <w:sz w:val="26"/>
        </w:rPr>
      </w:pPr>
    </w:p>
    <w:p w14:paraId="106ACF85" w14:textId="77777777" w:rsidR="00CA79BC" w:rsidRPr="006F6C23" w:rsidRDefault="00CA79BC" w:rsidP="006359D2">
      <w:pPr>
        <w:pStyle w:val="Heading2"/>
        <w:numPr>
          <w:ilvl w:val="0"/>
          <w:numId w:val="5"/>
        </w:numPr>
        <w:tabs>
          <w:tab w:val="left" w:pos="561"/>
        </w:tabs>
        <w:ind w:left="0" w:firstLine="0"/>
        <w:jc w:val="both"/>
        <w:rPr>
          <w:rFonts w:ascii="Arial" w:hAnsi="Arial" w:cs="Arial"/>
        </w:rPr>
      </w:pPr>
      <w:r w:rsidRPr="006F6C23">
        <w:rPr>
          <w:rFonts w:ascii="Arial" w:hAnsi="Arial" w:cs="Arial"/>
          <w:color w:val="2E5395"/>
        </w:rPr>
        <w:t>Change Control</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1527"/>
        <w:gridCol w:w="1650"/>
        <w:gridCol w:w="2019"/>
        <w:gridCol w:w="4251"/>
      </w:tblGrid>
      <w:tr w:rsidR="00CA79BC" w:rsidRPr="006F6C23" w14:paraId="1A1BDC20" w14:textId="77777777" w:rsidTr="006359D2">
        <w:trPr>
          <w:trHeight w:val="244"/>
        </w:trPr>
        <w:tc>
          <w:tcPr>
            <w:tcW w:w="1003" w:type="dxa"/>
          </w:tcPr>
          <w:p w14:paraId="6CA7E5CC" w14:textId="77777777" w:rsidR="00CA79BC" w:rsidRPr="006F6C23" w:rsidRDefault="00CA79BC" w:rsidP="006359D2">
            <w:pPr>
              <w:pStyle w:val="TableParagraph"/>
              <w:spacing w:before="0"/>
              <w:ind w:left="0"/>
              <w:jc w:val="both"/>
              <w:rPr>
                <w:rFonts w:ascii="Arial" w:hAnsi="Arial" w:cs="Arial"/>
                <w:b/>
                <w:sz w:val="20"/>
              </w:rPr>
            </w:pPr>
            <w:r w:rsidRPr="006F6C23">
              <w:rPr>
                <w:rFonts w:ascii="Arial" w:hAnsi="Arial" w:cs="Arial"/>
                <w:b/>
                <w:sz w:val="20"/>
              </w:rPr>
              <w:t>Version</w:t>
            </w:r>
          </w:p>
        </w:tc>
        <w:tc>
          <w:tcPr>
            <w:tcW w:w="1527" w:type="dxa"/>
          </w:tcPr>
          <w:p w14:paraId="0027C411" w14:textId="77777777" w:rsidR="00CA79BC" w:rsidRPr="006F6C23" w:rsidRDefault="00CA79BC" w:rsidP="006359D2">
            <w:pPr>
              <w:pStyle w:val="TableParagraph"/>
              <w:spacing w:before="0"/>
              <w:ind w:left="0"/>
              <w:jc w:val="both"/>
              <w:rPr>
                <w:rFonts w:ascii="Arial" w:hAnsi="Arial" w:cs="Arial"/>
                <w:b/>
                <w:sz w:val="20"/>
              </w:rPr>
            </w:pPr>
            <w:r w:rsidRPr="006F6C23">
              <w:rPr>
                <w:rFonts w:ascii="Arial" w:hAnsi="Arial" w:cs="Arial"/>
                <w:b/>
                <w:sz w:val="20"/>
              </w:rPr>
              <w:t>Date</w:t>
            </w:r>
          </w:p>
        </w:tc>
        <w:tc>
          <w:tcPr>
            <w:tcW w:w="1650" w:type="dxa"/>
          </w:tcPr>
          <w:p w14:paraId="10996485" w14:textId="77777777" w:rsidR="00CA79BC" w:rsidRPr="006F6C23" w:rsidRDefault="00CA79BC" w:rsidP="006359D2">
            <w:pPr>
              <w:pStyle w:val="TableParagraph"/>
              <w:spacing w:before="0"/>
              <w:ind w:left="0"/>
              <w:jc w:val="both"/>
              <w:rPr>
                <w:rFonts w:ascii="Arial" w:hAnsi="Arial" w:cs="Arial"/>
                <w:b/>
                <w:sz w:val="20"/>
              </w:rPr>
            </w:pPr>
            <w:r w:rsidRPr="006F6C23">
              <w:rPr>
                <w:rFonts w:ascii="Arial" w:hAnsi="Arial" w:cs="Arial"/>
                <w:b/>
                <w:sz w:val="20"/>
              </w:rPr>
              <w:t>Approved By</w:t>
            </w:r>
          </w:p>
        </w:tc>
        <w:tc>
          <w:tcPr>
            <w:tcW w:w="2019" w:type="dxa"/>
          </w:tcPr>
          <w:p w14:paraId="67B1F977" w14:textId="77777777" w:rsidR="00CA79BC" w:rsidRPr="006F6C23" w:rsidRDefault="00CA79BC" w:rsidP="006359D2">
            <w:pPr>
              <w:pStyle w:val="TableParagraph"/>
              <w:spacing w:before="0"/>
              <w:ind w:left="0"/>
              <w:jc w:val="both"/>
              <w:rPr>
                <w:rFonts w:ascii="Arial" w:hAnsi="Arial" w:cs="Arial"/>
                <w:b/>
                <w:sz w:val="20"/>
              </w:rPr>
            </w:pPr>
            <w:r w:rsidRPr="006F6C23">
              <w:rPr>
                <w:rFonts w:ascii="Arial" w:hAnsi="Arial" w:cs="Arial"/>
                <w:b/>
                <w:sz w:val="20"/>
              </w:rPr>
              <w:t>Signature</w:t>
            </w:r>
          </w:p>
        </w:tc>
        <w:tc>
          <w:tcPr>
            <w:tcW w:w="4251" w:type="dxa"/>
          </w:tcPr>
          <w:p w14:paraId="31BC2673" w14:textId="77777777" w:rsidR="00CA79BC" w:rsidRPr="006F6C23" w:rsidRDefault="00CA79BC" w:rsidP="006359D2">
            <w:pPr>
              <w:pStyle w:val="TableParagraph"/>
              <w:spacing w:before="0"/>
              <w:ind w:left="0"/>
              <w:jc w:val="both"/>
              <w:rPr>
                <w:rFonts w:ascii="Arial" w:hAnsi="Arial" w:cs="Arial"/>
                <w:b/>
                <w:sz w:val="20"/>
              </w:rPr>
            </w:pPr>
            <w:r w:rsidRPr="006F6C23">
              <w:rPr>
                <w:rFonts w:ascii="Arial" w:hAnsi="Arial" w:cs="Arial"/>
                <w:b/>
                <w:sz w:val="20"/>
              </w:rPr>
              <w:t>Comments</w:t>
            </w:r>
          </w:p>
        </w:tc>
      </w:tr>
      <w:tr w:rsidR="00CA79BC" w:rsidRPr="006F6C23" w14:paraId="7677933A" w14:textId="77777777" w:rsidTr="006359D2">
        <w:trPr>
          <w:trHeight w:val="489"/>
        </w:trPr>
        <w:tc>
          <w:tcPr>
            <w:tcW w:w="1003" w:type="dxa"/>
          </w:tcPr>
          <w:p w14:paraId="39D88301" w14:textId="77777777" w:rsidR="00CA79BC" w:rsidRPr="006F6C23" w:rsidRDefault="00CA79BC" w:rsidP="006359D2">
            <w:pPr>
              <w:pStyle w:val="TableParagraph"/>
              <w:spacing w:before="0"/>
              <w:ind w:left="0"/>
              <w:jc w:val="both"/>
              <w:rPr>
                <w:rFonts w:ascii="Arial" w:hAnsi="Arial" w:cs="Arial"/>
                <w:sz w:val="20"/>
              </w:rPr>
            </w:pPr>
            <w:r w:rsidRPr="006F6C23">
              <w:rPr>
                <w:rFonts w:ascii="Arial" w:hAnsi="Arial" w:cs="Arial"/>
                <w:sz w:val="20"/>
              </w:rPr>
              <w:t>1.0</w:t>
            </w:r>
          </w:p>
        </w:tc>
        <w:tc>
          <w:tcPr>
            <w:tcW w:w="1527" w:type="dxa"/>
          </w:tcPr>
          <w:p w14:paraId="42268CDD"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25</w:t>
            </w:r>
            <w:r>
              <w:rPr>
                <w:rFonts w:ascii="Arial" w:hAnsi="Arial" w:cs="Arial"/>
                <w:sz w:val="20"/>
              </w:rPr>
              <w:t xml:space="preserve"> </w:t>
            </w:r>
            <w:r w:rsidRPr="006F6C23">
              <w:rPr>
                <w:rFonts w:ascii="Arial" w:hAnsi="Arial" w:cs="Arial"/>
                <w:sz w:val="20"/>
              </w:rPr>
              <w:t>March 2018</w:t>
            </w:r>
          </w:p>
        </w:tc>
        <w:tc>
          <w:tcPr>
            <w:tcW w:w="1650" w:type="dxa"/>
          </w:tcPr>
          <w:p w14:paraId="5BF6C968" w14:textId="77777777" w:rsidR="00CA79BC" w:rsidRPr="006F6C23" w:rsidRDefault="00CA79BC" w:rsidP="006359D2">
            <w:pPr>
              <w:pStyle w:val="TableParagraph"/>
              <w:spacing w:before="0"/>
              <w:ind w:left="0"/>
              <w:jc w:val="both"/>
              <w:rPr>
                <w:rFonts w:ascii="Arial" w:hAnsi="Arial" w:cs="Arial"/>
                <w:sz w:val="20"/>
              </w:rPr>
            </w:pPr>
            <w:r>
              <w:rPr>
                <w:rFonts w:ascii="Arial" w:hAnsi="Arial" w:cs="Arial"/>
                <w:sz w:val="20"/>
              </w:rPr>
              <w:t>Tracy Smith</w:t>
            </w:r>
          </w:p>
        </w:tc>
        <w:tc>
          <w:tcPr>
            <w:tcW w:w="2019" w:type="dxa"/>
          </w:tcPr>
          <w:p w14:paraId="259993CB" w14:textId="77777777" w:rsidR="00CA79BC" w:rsidRPr="006F6C23" w:rsidRDefault="00725B55" w:rsidP="006359D2">
            <w:pPr>
              <w:pStyle w:val="TableParagraph"/>
              <w:spacing w:before="0"/>
              <w:ind w:left="0"/>
              <w:jc w:val="both"/>
              <w:rPr>
                <w:rFonts w:ascii="Arial" w:hAnsi="Arial" w:cs="Arial"/>
                <w:sz w:val="20"/>
              </w:rPr>
            </w:pPr>
            <w:r>
              <w:rPr>
                <w:rFonts w:ascii="Arial" w:hAnsi="Arial" w:cs="Arial"/>
                <w:noProof/>
                <w:sz w:val="20"/>
              </w:rPr>
              <w:drawing>
                <wp:inline distT="0" distB="0" distL="0" distR="0" wp14:anchorId="027E06A1" wp14:editId="37D10736">
                  <wp:extent cx="1219200" cy="472440"/>
                  <wp:effectExtent l="0" t="0" r="0" b="0"/>
                  <wp:docPr id="5" name="Picture 3" descr="C:\Users\Tbeanz\Documents\Work Documents\BCMA - Copy\tracy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eanz\Documents\Work Documents\BCMA - Copy\tracy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72440"/>
                          </a:xfrm>
                          <a:prstGeom prst="rect">
                            <a:avLst/>
                          </a:prstGeom>
                          <a:noFill/>
                          <a:ln>
                            <a:noFill/>
                          </a:ln>
                        </pic:spPr>
                      </pic:pic>
                    </a:graphicData>
                  </a:graphic>
                </wp:inline>
              </w:drawing>
            </w:r>
          </w:p>
        </w:tc>
        <w:tc>
          <w:tcPr>
            <w:tcW w:w="4251" w:type="dxa"/>
          </w:tcPr>
          <w:p w14:paraId="0FC793A3" w14:textId="77777777" w:rsidR="00CA79BC" w:rsidRPr="006F6C23" w:rsidRDefault="00CA79BC" w:rsidP="006359D2">
            <w:pPr>
              <w:pStyle w:val="TableParagraph"/>
              <w:spacing w:before="0"/>
              <w:ind w:left="0"/>
              <w:jc w:val="both"/>
              <w:rPr>
                <w:rFonts w:ascii="Arial" w:hAnsi="Arial" w:cs="Arial"/>
                <w:sz w:val="20"/>
              </w:rPr>
            </w:pPr>
          </w:p>
        </w:tc>
      </w:tr>
    </w:tbl>
    <w:p w14:paraId="64580F0E" w14:textId="77777777" w:rsidR="00CA79BC" w:rsidRDefault="00CA79BC" w:rsidP="006359D2">
      <w:pPr>
        <w:pStyle w:val="BodyText"/>
        <w:ind w:left="0"/>
        <w:jc w:val="both"/>
        <w:rPr>
          <w:rFonts w:ascii="Arial" w:hAnsi="Arial" w:cs="Arial"/>
          <w:sz w:val="47"/>
        </w:rPr>
      </w:pPr>
    </w:p>
    <w:p w14:paraId="21467703" w14:textId="77777777" w:rsidR="00CA79BC" w:rsidRPr="006359D2" w:rsidRDefault="00CA79BC" w:rsidP="006359D2">
      <w:pPr>
        <w:pStyle w:val="BodyText"/>
        <w:ind w:left="0"/>
        <w:jc w:val="both"/>
        <w:rPr>
          <w:rFonts w:ascii="Arial" w:hAnsi="Arial" w:cs="Arial"/>
          <w:sz w:val="10"/>
          <w:szCs w:val="10"/>
        </w:rPr>
      </w:pPr>
      <w:r>
        <w:rPr>
          <w:rFonts w:ascii="Arial" w:hAnsi="Arial" w:cs="Arial"/>
          <w:sz w:val="47"/>
        </w:rPr>
        <w:br w:type="page"/>
      </w:r>
    </w:p>
    <w:p w14:paraId="27506949" w14:textId="77777777" w:rsidR="00CA79BC" w:rsidRPr="006F6C23" w:rsidRDefault="00CA79BC" w:rsidP="006359D2">
      <w:pPr>
        <w:jc w:val="both"/>
        <w:rPr>
          <w:rFonts w:ascii="Arial" w:hAnsi="Arial" w:cs="Arial"/>
          <w:sz w:val="32"/>
        </w:rPr>
      </w:pPr>
      <w:r w:rsidRPr="006F6C23">
        <w:rPr>
          <w:rFonts w:ascii="Arial" w:hAnsi="Arial" w:cs="Arial"/>
          <w:color w:val="2E5395"/>
          <w:sz w:val="32"/>
        </w:rPr>
        <w:lastRenderedPageBreak/>
        <w:t>Appendix A: Definitions</w:t>
      </w:r>
    </w:p>
    <w:p w14:paraId="52E3DC07" w14:textId="77777777" w:rsidR="00CA79BC" w:rsidRPr="006F6C23" w:rsidRDefault="00CA79BC" w:rsidP="006359D2">
      <w:pPr>
        <w:pStyle w:val="BodyText"/>
        <w:ind w:left="0"/>
        <w:jc w:val="both"/>
        <w:rPr>
          <w:rFonts w:ascii="Arial" w:hAnsi="Arial" w:cs="Arial"/>
        </w:rPr>
      </w:pPr>
    </w:p>
    <w:p w14:paraId="0A7CCF77" w14:textId="77777777" w:rsidR="00CA79BC" w:rsidRPr="006F6C23" w:rsidRDefault="00CA79BC" w:rsidP="006359D2">
      <w:pPr>
        <w:pStyle w:val="BodyText"/>
        <w:ind w:left="0"/>
        <w:jc w:val="both"/>
        <w:rPr>
          <w:rFonts w:ascii="Arial" w:hAnsi="Arial" w:cs="Arial"/>
          <w:sz w:val="15"/>
        </w:rPr>
      </w:pPr>
    </w:p>
    <w:tbl>
      <w:tblPr>
        <w:tblW w:w="0" w:type="auto"/>
        <w:tblInd w:w="2" w:type="dxa"/>
        <w:tblLayout w:type="fixed"/>
        <w:tblCellMar>
          <w:left w:w="0" w:type="dxa"/>
          <w:right w:w="0" w:type="dxa"/>
        </w:tblCellMar>
        <w:tblLook w:val="01E0" w:firstRow="1" w:lastRow="1" w:firstColumn="1" w:lastColumn="1" w:noHBand="0" w:noVBand="0"/>
      </w:tblPr>
      <w:tblGrid>
        <w:gridCol w:w="2292"/>
        <w:gridCol w:w="8158"/>
      </w:tblGrid>
      <w:tr w:rsidR="00CA79BC" w:rsidRPr="006F6C23" w14:paraId="0D1FAFC2" w14:textId="77777777" w:rsidTr="006359D2">
        <w:trPr>
          <w:trHeight w:val="344"/>
        </w:trPr>
        <w:tc>
          <w:tcPr>
            <w:tcW w:w="2292" w:type="dxa"/>
          </w:tcPr>
          <w:p w14:paraId="712FB050"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u w:val="single"/>
              </w:rPr>
              <w:t>Requirement</w:t>
            </w:r>
          </w:p>
        </w:tc>
        <w:tc>
          <w:tcPr>
            <w:tcW w:w="8158" w:type="dxa"/>
          </w:tcPr>
          <w:p w14:paraId="4D8BF415"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u w:val="single"/>
              </w:rPr>
              <w:t>Definition</w:t>
            </w:r>
          </w:p>
        </w:tc>
      </w:tr>
      <w:tr w:rsidR="00CA79BC" w:rsidRPr="006F6C23" w14:paraId="484C8E33" w14:textId="77777777" w:rsidTr="006359D2">
        <w:trPr>
          <w:trHeight w:val="1220"/>
        </w:trPr>
        <w:tc>
          <w:tcPr>
            <w:tcW w:w="2292" w:type="dxa"/>
          </w:tcPr>
          <w:p w14:paraId="13A66F0F"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Personal Data</w:t>
            </w:r>
          </w:p>
        </w:tc>
        <w:tc>
          <w:tcPr>
            <w:tcW w:w="8158" w:type="dxa"/>
          </w:tcPr>
          <w:p w14:paraId="72FF5429"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Any information relating to an identified or identifiable person where that person can be identified, directly or indirectly, by reference to an identifier such as a name or to one or more factors specific to the physical, genetic, mental, economic, cultural or social identity of that person.</w:t>
            </w:r>
          </w:p>
        </w:tc>
      </w:tr>
      <w:tr w:rsidR="00CA79BC" w:rsidRPr="006F6C23" w14:paraId="0F5E984C" w14:textId="77777777" w:rsidTr="006359D2">
        <w:trPr>
          <w:trHeight w:val="1465"/>
        </w:trPr>
        <w:tc>
          <w:tcPr>
            <w:tcW w:w="2292" w:type="dxa"/>
          </w:tcPr>
          <w:p w14:paraId="3BF8042F"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Special Categories of Personal Data</w:t>
            </w:r>
          </w:p>
        </w:tc>
        <w:tc>
          <w:tcPr>
            <w:tcW w:w="8158" w:type="dxa"/>
          </w:tcPr>
          <w:p w14:paraId="34C547C1"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Personal data revealing racial or ethnic origin, political opinions, religious or philosophical beliefs or trade union membership, and the processing of genetic data, biometric data for the purpose of uniquely identifying a person, data concerning health or data concerning a person’s sex life or sexual orientation.</w:t>
            </w:r>
          </w:p>
        </w:tc>
      </w:tr>
      <w:tr w:rsidR="00CA79BC" w:rsidRPr="006F6C23" w14:paraId="3097643D" w14:textId="77777777" w:rsidTr="006359D2">
        <w:trPr>
          <w:trHeight w:val="1220"/>
        </w:trPr>
        <w:tc>
          <w:tcPr>
            <w:tcW w:w="2292" w:type="dxa"/>
          </w:tcPr>
          <w:p w14:paraId="3B0565A4"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Child</w:t>
            </w:r>
          </w:p>
        </w:tc>
        <w:tc>
          <w:tcPr>
            <w:tcW w:w="8158" w:type="dxa"/>
          </w:tcPr>
          <w:p w14:paraId="591909BC"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The</w:t>
            </w:r>
            <w:r w:rsidRPr="006F6C23">
              <w:rPr>
                <w:rFonts w:ascii="Arial" w:hAnsi="Arial" w:cs="Arial"/>
                <w:spacing w:val="-10"/>
                <w:sz w:val="20"/>
              </w:rPr>
              <w:t xml:space="preserve"> </w:t>
            </w:r>
            <w:r w:rsidRPr="006F6C23">
              <w:rPr>
                <w:rFonts w:ascii="Arial" w:hAnsi="Arial" w:cs="Arial"/>
                <w:sz w:val="20"/>
              </w:rPr>
              <w:t>GDPR</w:t>
            </w:r>
            <w:r w:rsidRPr="006F6C23">
              <w:rPr>
                <w:rFonts w:ascii="Arial" w:hAnsi="Arial" w:cs="Arial"/>
                <w:spacing w:val="-11"/>
                <w:sz w:val="20"/>
              </w:rPr>
              <w:t xml:space="preserve"> </w:t>
            </w:r>
            <w:r w:rsidRPr="006F6C23">
              <w:rPr>
                <w:rFonts w:ascii="Arial" w:hAnsi="Arial" w:cs="Arial"/>
                <w:sz w:val="20"/>
              </w:rPr>
              <w:t>defines</w:t>
            </w:r>
            <w:r w:rsidRPr="006F6C23">
              <w:rPr>
                <w:rFonts w:ascii="Arial" w:hAnsi="Arial" w:cs="Arial"/>
                <w:spacing w:val="-12"/>
                <w:sz w:val="20"/>
              </w:rPr>
              <w:t xml:space="preserve"> </w:t>
            </w:r>
            <w:r w:rsidRPr="006F6C23">
              <w:rPr>
                <w:rFonts w:ascii="Arial" w:hAnsi="Arial" w:cs="Arial"/>
                <w:sz w:val="20"/>
              </w:rPr>
              <w:t>a</w:t>
            </w:r>
            <w:r w:rsidRPr="006F6C23">
              <w:rPr>
                <w:rFonts w:ascii="Arial" w:hAnsi="Arial" w:cs="Arial"/>
                <w:spacing w:val="-9"/>
                <w:sz w:val="20"/>
              </w:rPr>
              <w:t xml:space="preserve"> </w:t>
            </w:r>
            <w:r w:rsidRPr="006F6C23">
              <w:rPr>
                <w:rFonts w:ascii="Arial" w:hAnsi="Arial" w:cs="Arial"/>
                <w:sz w:val="20"/>
              </w:rPr>
              <w:t>child</w:t>
            </w:r>
            <w:r w:rsidRPr="006F6C23">
              <w:rPr>
                <w:rFonts w:ascii="Arial" w:hAnsi="Arial" w:cs="Arial"/>
                <w:spacing w:val="-10"/>
                <w:sz w:val="20"/>
              </w:rPr>
              <w:t xml:space="preserve"> </w:t>
            </w:r>
            <w:r w:rsidRPr="006F6C23">
              <w:rPr>
                <w:rFonts w:ascii="Arial" w:hAnsi="Arial" w:cs="Arial"/>
                <w:sz w:val="20"/>
              </w:rPr>
              <w:t>as</w:t>
            </w:r>
            <w:r w:rsidRPr="006F6C23">
              <w:rPr>
                <w:rFonts w:ascii="Arial" w:hAnsi="Arial" w:cs="Arial"/>
                <w:spacing w:val="-11"/>
                <w:sz w:val="20"/>
              </w:rPr>
              <w:t xml:space="preserve"> </w:t>
            </w:r>
            <w:r w:rsidRPr="006F6C23">
              <w:rPr>
                <w:rFonts w:ascii="Arial" w:hAnsi="Arial" w:cs="Arial"/>
                <w:sz w:val="20"/>
              </w:rPr>
              <w:t>anyone</w:t>
            </w:r>
            <w:r w:rsidRPr="006F6C23">
              <w:rPr>
                <w:rFonts w:ascii="Arial" w:hAnsi="Arial" w:cs="Arial"/>
                <w:spacing w:val="-12"/>
                <w:sz w:val="20"/>
              </w:rPr>
              <w:t xml:space="preserve"> </w:t>
            </w:r>
            <w:r w:rsidRPr="006F6C23">
              <w:rPr>
                <w:rFonts w:ascii="Arial" w:hAnsi="Arial" w:cs="Arial"/>
                <w:sz w:val="20"/>
              </w:rPr>
              <w:t>under</w:t>
            </w:r>
            <w:r w:rsidRPr="006F6C23">
              <w:rPr>
                <w:rFonts w:ascii="Arial" w:hAnsi="Arial" w:cs="Arial"/>
                <w:spacing w:val="-11"/>
                <w:sz w:val="20"/>
              </w:rPr>
              <w:t xml:space="preserve"> </w:t>
            </w:r>
            <w:r w:rsidRPr="006F6C23">
              <w:rPr>
                <w:rFonts w:ascii="Arial" w:hAnsi="Arial" w:cs="Arial"/>
                <w:sz w:val="20"/>
              </w:rPr>
              <w:t>the</w:t>
            </w:r>
            <w:r w:rsidRPr="006F6C23">
              <w:rPr>
                <w:rFonts w:ascii="Arial" w:hAnsi="Arial" w:cs="Arial"/>
                <w:spacing w:val="-12"/>
                <w:sz w:val="20"/>
              </w:rPr>
              <w:t xml:space="preserve"> </w:t>
            </w:r>
            <w:r w:rsidRPr="006F6C23">
              <w:rPr>
                <w:rFonts w:ascii="Arial" w:hAnsi="Arial" w:cs="Arial"/>
                <w:sz w:val="20"/>
              </w:rPr>
              <w:t>age</w:t>
            </w:r>
            <w:r w:rsidRPr="006F6C23">
              <w:rPr>
                <w:rFonts w:ascii="Arial" w:hAnsi="Arial" w:cs="Arial"/>
                <w:spacing w:val="-12"/>
                <w:sz w:val="20"/>
              </w:rPr>
              <w:t xml:space="preserve"> </w:t>
            </w:r>
            <w:r w:rsidRPr="006F6C23">
              <w:rPr>
                <w:rFonts w:ascii="Arial" w:hAnsi="Arial" w:cs="Arial"/>
                <w:sz w:val="20"/>
              </w:rPr>
              <w:t>of</w:t>
            </w:r>
            <w:r w:rsidRPr="006F6C23">
              <w:rPr>
                <w:rFonts w:ascii="Arial" w:hAnsi="Arial" w:cs="Arial"/>
                <w:spacing w:val="-12"/>
                <w:sz w:val="20"/>
              </w:rPr>
              <w:t xml:space="preserve"> </w:t>
            </w:r>
            <w:r w:rsidRPr="006F6C23">
              <w:rPr>
                <w:rFonts w:ascii="Arial" w:hAnsi="Arial" w:cs="Arial"/>
                <w:sz w:val="20"/>
              </w:rPr>
              <w:t>16</w:t>
            </w:r>
            <w:r w:rsidRPr="006F6C23">
              <w:rPr>
                <w:rFonts w:ascii="Arial" w:hAnsi="Arial" w:cs="Arial"/>
                <w:spacing w:val="-11"/>
                <w:sz w:val="20"/>
              </w:rPr>
              <w:t xml:space="preserve"> </w:t>
            </w:r>
            <w:r w:rsidRPr="006F6C23">
              <w:rPr>
                <w:rFonts w:ascii="Arial" w:hAnsi="Arial" w:cs="Arial"/>
                <w:sz w:val="20"/>
              </w:rPr>
              <w:t>years</w:t>
            </w:r>
            <w:r w:rsidRPr="006F6C23">
              <w:rPr>
                <w:rFonts w:ascii="Arial" w:hAnsi="Arial" w:cs="Arial"/>
                <w:spacing w:val="-12"/>
                <w:sz w:val="20"/>
              </w:rPr>
              <w:t xml:space="preserve"> </w:t>
            </w:r>
            <w:r w:rsidRPr="006F6C23">
              <w:rPr>
                <w:rFonts w:ascii="Arial" w:hAnsi="Arial" w:cs="Arial"/>
                <w:sz w:val="20"/>
              </w:rPr>
              <w:t>old.</w:t>
            </w:r>
            <w:r w:rsidRPr="006F6C23">
              <w:rPr>
                <w:rFonts w:ascii="Arial" w:hAnsi="Arial" w:cs="Arial"/>
                <w:spacing w:val="27"/>
                <w:sz w:val="20"/>
              </w:rPr>
              <w:t xml:space="preserve"> </w:t>
            </w:r>
            <w:r w:rsidRPr="006F6C23">
              <w:rPr>
                <w:rFonts w:ascii="Arial" w:hAnsi="Arial" w:cs="Arial"/>
                <w:sz w:val="20"/>
              </w:rPr>
              <w:t>This</w:t>
            </w:r>
            <w:r w:rsidRPr="006F6C23">
              <w:rPr>
                <w:rFonts w:ascii="Arial" w:hAnsi="Arial" w:cs="Arial"/>
                <w:spacing w:val="-10"/>
                <w:sz w:val="20"/>
              </w:rPr>
              <w:t xml:space="preserve"> </w:t>
            </w:r>
            <w:r w:rsidRPr="006F6C23">
              <w:rPr>
                <w:rFonts w:ascii="Arial" w:hAnsi="Arial" w:cs="Arial"/>
                <w:sz w:val="20"/>
              </w:rPr>
              <w:t>may</w:t>
            </w:r>
            <w:r w:rsidRPr="006F6C23">
              <w:rPr>
                <w:rFonts w:ascii="Arial" w:hAnsi="Arial" w:cs="Arial"/>
                <w:spacing w:val="-10"/>
                <w:sz w:val="20"/>
              </w:rPr>
              <w:t xml:space="preserve"> </w:t>
            </w:r>
            <w:r w:rsidRPr="006F6C23">
              <w:rPr>
                <w:rFonts w:ascii="Arial" w:hAnsi="Arial" w:cs="Arial"/>
                <w:sz w:val="20"/>
              </w:rPr>
              <w:t xml:space="preserve">be lowered to 13 by </w:t>
            </w:r>
            <w:r w:rsidRPr="006F6C23">
              <w:rPr>
                <w:rFonts w:ascii="Arial" w:hAnsi="Arial" w:cs="Arial"/>
                <w:spacing w:val="-2"/>
                <w:sz w:val="20"/>
              </w:rPr>
              <w:t xml:space="preserve">Member </w:t>
            </w:r>
            <w:r w:rsidRPr="006F6C23">
              <w:rPr>
                <w:rFonts w:ascii="Arial" w:hAnsi="Arial" w:cs="Arial"/>
                <w:sz w:val="20"/>
              </w:rPr>
              <w:t>State law as within the UK. The processing of personal</w:t>
            </w:r>
            <w:r w:rsidRPr="006F6C23">
              <w:rPr>
                <w:rFonts w:ascii="Arial" w:hAnsi="Arial" w:cs="Arial"/>
                <w:spacing w:val="-14"/>
                <w:sz w:val="20"/>
              </w:rPr>
              <w:t xml:space="preserve"> </w:t>
            </w:r>
            <w:r w:rsidRPr="006F6C23">
              <w:rPr>
                <w:rFonts w:ascii="Arial" w:hAnsi="Arial" w:cs="Arial"/>
                <w:sz w:val="20"/>
              </w:rPr>
              <w:t>data</w:t>
            </w:r>
            <w:r w:rsidRPr="006F6C23">
              <w:rPr>
                <w:rFonts w:ascii="Arial" w:hAnsi="Arial" w:cs="Arial"/>
                <w:spacing w:val="-13"/>
                <w:sz w:val="20"/>
              </w:rPr>
              <w:t xml:space="preserve"> </w:t>
            </w:r>
            <w:r w:rsidRPr="006F6C23">
              <w:rPr>
                <w:rFonts w:ascii="Arial" w:hAnsi="Arial" w:cs="Arial"/>
                <w:sz w:val="20"/>
              </w:rPr>
              <w:t>of</w:t>
            </w:r>
            <w:r w:rsidRPr="006F6C23">
              <w:rPr>
                <w:rFonts w:ascii="Arial" w:hAnsi="Arial" w:cs="Arial"/>
                <w:spacing w:val="-15"/>
                <w:sz w:val="20"/>
              </w:rPr>
              <w:t xml:space="preserve"> </w:t>
            </w:r>
            <w:r w:rsidRPr="006F6C23">
              <w:rPr>
                <w:rFonts w:ascii="Arial" w:hAnsi="Arial" w:cs="Arial"/>
                <w:sz w:val="20"/>
              </w:rPr>
              <w:t>a</w:t>
            </w:r>
            <w:r w:rsidRPr="006F6C23">
              <w:rPr>
                <w:rFonts w:ascii="Arial" w:hAnsi="Arial" w:cs="Arial"/>
                <w:spacing w:val="-13"/>
                <w:sz w:val="20"/>
              </w:rPr>
              <w:t xml:space="preserve"> </w:t>
            </w:r>
            <w:r w:rsidRPr="006F6C23">
              <w:rPr>
                <w:rFonts w:ascii="Arial" w:hAnsi="Arial" w:cs="Arial"/>
                <w:sz w:val="20"/>
              </w:rPr>
              <w:t>child</w:t>
            </w:r>
            <w:r w:rsidRPr="006F6C23">
              <w:rPr>
                <w:rFonts w:ascii="Arial" w:hAnsi="Arial" w:cs="Arial"/>
                <w:spacing w:val="-13"/>
                <w:sz w:val="20"/>
              </w:rPr>
              <w:t xml:space="preserve"> </w:t>
            </w:r>
            <w:r w:rsidRPr="006F6C23">
              <w:rPr>
                <w:rFonts w:ascii="Arial" w:hAnsi="Arial" w:cs="Arial"/>
                <w:sz w:val="20"/>
              </w:rPr>
              <w:t>is</w:t>
            </w:r>
            <w:r w:rsidRPr="006F6C23">
              <w:rPr>
                <w:rFonts w:ascii="Arial" w:hAnsi="Arial" w:cs="Arial"/>
                <w:spacing w:val="-15"/>
                <w:sz w:val="20"/>
              </w:rPr>
              <w:t xml:space="preserve"> </w:t>
            </w:r>
            <w:r w:rsidRPr="006F6C23">
              <w:rPr>
                <w:rFonts w:ascii="Arial" w:hAnsi="Arial" w:cs="Arial"/>
                <w:sz w:val="20"/>
              </w:rPr>
              <w:t>only</w:t>
            </w:r>
            <w:r w:rsidRPr="006F6C23">
              <w:rPr>
                <w:rFonts w:ascii="Arial" w:hAnsi="Arial" w:cs="Arial"/>
                <w:spacing w:val="-11"/>
                <w:sz w:val="20"/>
              </w:rPr>
              <w:t xml:space="preserve"> </w:t>
            </w:r>
            <w:r w:rsidRPr="006F6C23">
              <w:rPr>
                <w:rFonts w:ascii="Arial" w:hAnsi="Arial" w:cs="Arial"/>
                <w:sz w:val="20"/>
              </w:rPr>
              <w:t>lawful</w:t>
            </w:r>
            <w:r w:rsidRPr="006F6C23">
              <w:rPr>
                <w:rFonts w:ascii="Arial" w:hAnsi="Arial" w:cs="Arial"/>
                <w:spacing w:val="-14"/>
                <w:sz w:val="20"/>
              </w:rPr>
              <w:t xml:space="preserve"> </w:t>
            </w:r>
            <w:r w:rsidRPr="006F6C23">
              <w:rPr>
                <w:rFonts w:ascii="Arial" w:hAnsi="Arial" w:cs="Arial"/>
                <w:sz w:val="20"/>
              </w:rPr>
              <w:t>if</w:t>
            </w:r>
            <w:r w:rsidRPr="006F6C23">
              <w:rPr>
                <w:rFonts w:ascii="Arial" w:hAnsi="Arial" w:cs="Arial"/>
                <w:spacing w:val="-15"/>
                <w:sz w:val="20"/>
              </w:rPr>
              <w:t xml:space="preserve"> </w:t>
            </w:r>
            <w:r w:rsidRPr="006F6C23">
              <w:rPr>
                <w:rFonts w:ascii="Arial" w:hAnsi="Arial" w:cs="Arial"/>
                <w:sz w:val="20"/>
              </w:rPr>
              <w:t>parental</w:t>
            </w:r>
            <w:r w:rsidRPr="006F6C23">
              <w:rPr>
                <w:rFonts w:ascii="Arial" w:hAnsi="Arial" w:cs="Arial"/>
                <w:spacing w:val="-14"/>
                <w:sz w:val="20"/>
              </w:rPr>
              <w:t xml:space="preserve"> </w:t>
            </w:r>
            <w:r w:rsidRPr="006F6C23">
              <w:rPr>
                <w:rFonts w:ascii="Arial" w:hAnsi="Arial" w:cs="Arial"/>
                <w:sz w:val="20"/>
              </w:rPr>
              <w:t>or</w:t>
            </w:r>
            <w:r w:rsidRPr="006F6C23">
              <w:rPr>
                <w:rFonts w:ascii="Arial" w:hAnsi="Arial" w:cs="Arial"/>
                <w:spacing w:val="-14"/>
                <w:sz w:val="20"/>
              </w:rPr>
              <w:t xml:space="preserve"> </w:t>
            </w:r>
            <w:r w:rsidRPr="006F6C23">
              <w:rPr>
                <w:rFonts w:ascii="Arial" w:hAnsi="Arial" w:cs="Arial"/>
                <w:sz w:val="20"/>
              </w:rPr>
              <w:t>custodian</w:t>
            </w:r>
            <w:r w:rsidRPr="006F6C23">
              <w:rPr>
                <w:rFonts w:ascii="Arial" w:hAnsi="Arial" w:cs="Arial"/>
                <w:spacing w:val="-11"/>
                <w:sz w:val="20"/>
              </w:rPr>
              <w:t xml:space="preserve"> </w:t>
            </w:r>
            <w:r w:rsidRPr="006F6C23">
              <w:rPr>
                <w:rFonts w:ascii="Arial" w:hAnsi="Arial" w:cs="Arial"/>
                <w:sz w:val="20"/>
              </w:rPr>
              <w:t>consent</w:t>
            </w:r>
            <w:r w:rsidRPr="006F6C23">
              <w:rPr>
                <w:rFonts w:ascii="Arial" w:hAnsi="Arial" w:cs="Arial"/>
                <w:spacing w:val="-13"/>
                <w:sz w:val="20"/>
              </w:rPr>
              <w:t xml:space="preserve"> </w:t>
            </w:r>
            <w:r w:rsidRPr="006F6C23">
              <w:rPr>
                <w:rFonts w:ascii="Arial" w:hAnsi="Arial" w:cs="Arial"/>
                <w:sz w:val="20"/>
              </w:rPr>
              <w:t>has</w:t>
            </w:r>
            <w:r w:rsidRPr="006F6C23">
              <w:rPr>
                <w:rFonts w:ascii="Arial" w:hAnsi="Arial" w:cs="Arial"/>
                <w:spacing w:val="-14"/>
                <w:sz w:val="20"/>
              </w:rPr>
              <w:t xml:space="preserve"> </w:t>
            </w:r>
            <w:r w:rsidRPr="006F6C23">
              <w:rPr>
                <w:rFonts w:ascii="Arial" w:hAnsi="Arial" w:cs="Arial"/>
                <w:sz w:val="20"/>
              </w:rPr>
              <w:t xml:space="preserve">been </w:t>
            </w:r>
            <w:r w:rsidRPr="006F6C23">
              <w:rPr>
                <w:rFonts w:ascii="Arial" w:hAnsi="Arial" w:cs="Arial"/>
                <w:spacing w:val="-3"/>
                <w:sz w:val="20"/>
              </w:rPr>
              <w:t>obtained.</w:t>
            </w:r>
          </w:p>
        </w:tc>
      </w:tr>
      <w:tr w:rsidR="00CA79BC" w:rsidRPr="006F6C23" w14:paraId="156D8FE3" w14:textId="77777777" w:rsidTr="006359D2">
        <w:trPr>
          <w:trHeight w:val="1465"/>
        </w:trPr>
        <w:tc>
          <w:tcPr>
            <w:tcW w:w="2292" w:type="dxa"/>
          </w:tcPr>
          <w:p w14:paraId="3AED4410" w14:textId="77777777" w:rsidR="00043596" w:rsidRDefault="00CA79BC" w:rsidP="006359D2">
            <w:pPr>
              <w:pStyle w:val="TableParagraph"/>
              <w:spacing w:before="0"/>
              <w:ind w:left="0"/>
              <w:rPr>
                <w:rFonts w:ascii="Arial" w:hAnsi="Arial" w:cs="Arial"/>
                <w:b/>
                <w:sz w:val="20"/>
              </w:rPr>
            </w:pPr>
            <w:r w:rsidRPr="006F6C23">
              <w:rPr>
                <w:rFonts w:ascii="Arial" w:hAnsi="Arial" w:cs="Arial"/>
                <w:b/>
                <w:sz w:val="20"/>
              </w:rPr>
              <w:t xml:space="preserve">Data Protection </w:t>
            </w:r>
          </w:p>
          <w:p w14:paraId="3B58F3BA"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Impact Assessments</w:t>
            </w:r>
          </w:p>
        </w:tc>
        <w:tc>
          <w:tcPr>
            <w:tcW w:w="8158" w:type="dxa"/>
          </w:tcPr>
          <w:p w14:paraId="5E8AFF35"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An assessment undertaken prior to the processing of the impact of the envisaged processing operations, where such processing uses new technology and taking into account the nature, scope, context and purposes of the processing is likely to result in a high risk to the rights and freedoms of persons, on the protection of personal data.</w:t>
            </w:r>
          </w:p>
        </w:tc>
      </w:tr>
      <w:tr w:rsidR="00CA79BC" w:rsidRPr="006F6C23" w14:paraId="6C8C6D84" w14:textId="77777777" w:rsidTr="006359D2">
        <w:trPr>
          <w:trHeight w:val="975"/>
        </w:trPr>
        <w:tc>
          <w:tcPr>
            <w:tcW w:w="2292" w:type="dxa"/>
          </w:tcPr>
          <w:p w14:paraId="2735C611"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Data Controller</w:t>
            </w:r>
          </w:p>
        </w:tc>
        <w:tc>
          <w:tcPr>
            <w:tcW w:w="8158" w:type="dxa"/>
          </w:tcPr>
          <w:p w14:paraId="54FC4268"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Natural or legal person, public authority, agency or other body which,</w:t>
            </w:r>
            <w:r w:rsidRPr="006F6C23">
              <w:rPr>
                <w:rFonts w:ascii="Arial" w:hAnsi="Arial" w:cs="Arial"/>
                <w:spacing w:val="-28"/>
                <w:sz w:val="20"/>
              </w:rPr>
              <w:t xml:space="preserve"> </w:t>
            </w:r>
            <w:r w:rsidRPr="006F6C23">
              <w:rPr>
                <w:rFonts w:ascii="Arial" w:hAnsi="Arial" w:cs="Arial"/>
                <w:sz w:val="20"/>
              </w:rPr>
              <w:t>alone or jointly with others, determines the purposes and means of processing of personal</w:t>
            </w:r>
            <w:r w:rsidRPr="006F6C23">
              <w:rPr>
                <w:rFonts w:ascii="Arial" w:hAnsi="Arial" w:cs="Arial"/>
                <w:spacing w:val="-1"/>
                <w:sz w:val="20"/>
              </w:rPr>
              <w:t xml:space="preserve"> </w:t>
            </w:r>
            <w:r w:rsidRPr="006F6C23">
              <w:rPr>
                <w:rFonts w:ascii="Arial" w:hAnsi="Arial" w:cs="Arial"/>
                <w:sz w:val="20"/>
              </w:rPr>
              <w:t>data.</w:t>
            </w:r>
          </w:p>
        </w:tc>
      </w:tr>
      <w:tr w:rsidR="00CA79BC" w:rsidRPr="006F6C23" w14:paraId="55028DFD" w14:textId="77777777" w:rsidTr="006359D2">
        <w:trPr>
          <w:trHeight w:val="733"/>
        </w:trPr>
        <w:tc>
          <w:tcPr>
            <w:tcW w:w="2292" w:type="dxa"/>
          </w:tcPr>
          <w:p w14:paraId="625243B5"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Data Processor</w:t>
            </w:r>
          </w:p>
        </w:tc>
        <w:tc>
          <w:tcPr>
            <w:tcW w:w="8158" w:type="dxa"/>
          </w:tcPr>
          <w:p w14:paraId="08FC602F"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Natural or legal person, public authority, agency or body which processes personal data on behalf of the Data Controller.</w:t>
            </w:r>
          </w:p>
        </w:tc>
      </w:tr>
      <w:tr w:rsidR="00CA79BC" w:rsidRPr="006F6C23" w14:paraId="7C6E3F8A" w14:textId="77777777" w:rsidTr="006359D2">
        <w:trPr>
          <w:trHeight w:val="976"/>
        </w:trPr>
        <w:tc>
          <w:tcPr>
            <w:tcW w:w="2292" w:type="dxa"/>
          </w:tcPr>
          <w:p w14:paraId="5E0E1579"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Third Party</w:t>
            </w:r>
          </w:p>
        </w:tc>
        <w:tc>
          <w:tcPr>
            <w:tcW w:w="8158" w:type="dxa"/>
          </w:tcPr>
          <w:p w14:paraId="5D5AB8BE"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w:t>
            </w:r>
            <w:r w:rsidRPr="006F6C23">
              <w:rPr>
                <w:rFonts w:ascii="Arial" w:hAnsi="Arial" w:cs="Arial"/>
                <w:spacing w:val="-14"/>
                <w:sz w:val="20"/>
              </w:rPr>
              <w:t xml:space="preserve"> </w:t>
            </w:r>
            <w:r w:rsidRPr="006F6C23">
              <w:rPr>
                <w:rFonts w:ascii="Arial" w:hAnsi="Arial" w:cs="Arial"/>
                <w:sz w:val="20"/>
              </w:rPr>
              <w:t>natural</w:t>
            </w:r>
            <w:r w:rsidRPr="006F6C23">
              <w:rPr>
                <w:rFonts w:ascii="Arial" w:hAnsi="Arial" w:cs="Arial"/>
                <w:spacing w:val="-14"/>
                <w:sz w:val="20"/>
              </w:rPr>
              <w:t xml:space="preserve"> </w:t>
            </w:r>
            <w:r w:rsidRPr="006F6C23">
              <w:rPr>
                <w:rFonts w:ascii="Arial" w:hAnsi="Arial" w:cs="Arial"/>
                <w:sz w:val="20"/>
              </w:rPr>
              <w:t>or</w:t>
            </w:r>
            <w:r w:rsidRPr="006F6C23">
              <w:rPr>
                <w:rFonts w:ascii="Arial" w:hAnsi="Arial" w:cs="Arial"/>
                <w:spacing w:val="-13"/>
                <w:sz w:val="20"/>
              </w:rPr>
              <w:t xml:space="preserve"> </w:t>
            </w:r>
            <w:r w:rsidRPr="006F6C23">
              <w:rPr>
                <w:rFonts w:ascii="Arial" w:hAnsi="Arial" w:cs="Arial"/>
                <w:sz w:val="20"/>
              </w:rPr>
              <w:t>legal</w:t>
            </w:r>
            <w:r w:rsidRPr="006F6C23">
              <w:rPr>
                <w:rFonts w:ascii="Arial" w:hAnsi="Arial" w:cs="Arial"/>
                <w:spacing w:val="-14"/>
                <w:sz w:val="20"/>
              </w:rPr>
              <w:t xml:space="preserve"> </w:t>
            </w:r>
            <w:r w:rsidRPr="006F6C23">
              <w:rPr>
                <w:rFonts w:ascii="Arial" w:hAnsi="Arial" w:cs="Arial"/>
                <w:sz w:val="20"/>
              </w:rPr>
              <w:t>person,</w:t>
            </w:r>
            <w:r w:rsidRPr="006F6C23">
              <w:rPr>
                <w:rFonts w:ascii="Arial" w:hAnsi="Arial" w:cs="Arial"/>
                <w:spacing w:val="-14"/>
                <w:sz w:val="20"/>
              </w:rPr>
              <w:t xml:space="preserve"> </w:t>
            </w:r>
            <w:r w:rsidRPr="006F6C23">
              <w:rPr>
                <w:rFonts w:ascii="Arial" w:hAnsi="Arial" w:cs="Arial"/>
                <w:sz w:val="20"/>
              </w:rPr>
              <w:t>public</w:t>
            </w:r>
            <w:r w:rsidRPr="006F6C23">
              <w:rPr>
                <w:rFonts w:ascii="Arial" w:hAnsi="Arial" w:cs="Arial"/>
                <w:spacing w:val="-14"/>
                <w:sz w:val="20"/>
              </w:rPr>
              <w:t xml:space="preserve"> </w:t>
            </w:r>
            <w:r w:rsidRPr="006F6C23">
              <w:rPr>
                <w:rFonts w:ascii="Arial" w:hAnsi="Arial" w:cs="Arial"/>
                <w:sz w:val="20"/>
              </w:rPr>
              <w:t>authority,</w:t>
            </w:r>
            <w:r w:rsidRPr="006F6C23">
              <w:rPr>
                <w:rFonts w:ascii="Arial" w:hAnsi="Arial" w:cs="Arial"/>
                <w:spacing w:val="-14"/>
                <w:sz w:val="20"/>
              </w:rPr>
              <w:t xml:space="preserve"> </w:t>
            </w:r>
            <w:r w:rsidRPr="006F6C23">
              <w:rPr>
                <w:rFonts w:ascii="Arial" w:hAnsi="Arial" w:cs="Arial"/>
                <w:sz w:val="20"/>
              </w:rPr>
              <w:t>agency</w:t>
            </w:r>
            <w:r w:rsidRPr="006F6C23">
              <w:rPr>
                <w:rFonts w:ascii="Arial" w:hAnsi="Arial" w:cs="Arial"/>
                <w:spacing w:val="-14"/>
                <w:sz w:val="20"/>
              </w:rPr>
              <w:t xml:space="preserve"> </w:t>
            </w:r>
            <w:r w:rsidRPr="006F6C23">
              <w:rPr>
                <w:rFonts w:ascii="Arial" w:hAnsi="Arial" w:cs="Arial"/>
                <w:sz w:val="20"/>
              </w:rPr>
              <w:t>or</w:t>
            </w:r>
            <w:r w:rsidRPr="006F6C23">
              <w:rPr>
                <w:rFonts w:ascii="Arial" w:hAnsi="Arial" w:cs="Arial"/>
                <w:spacing w:val="-14"/>
                <w:sz w:val="20"/>
              </w:rPr>
              <w:t xml:space="preserve"> </w:t>
            </w:r>
            <w:r w:rsidRPr="006F6C23">
              <w:rPr>
                <w:rFonts w:ascii="Arial" w:hAnsi="Arial" w:cs="Arial"/>
                <w:sz w:val="20"/>
              </w:rPr>
              <w:t>body</w:t>
            </w:r>
            <w:r w:rsidRPr="006F6C23">
              <w:rPr>
                <w:rFonts w:ascii="Arial" w:hAnsi="Arial" w:cs="Arial"/>
                <w:spacing w:val="-14"/>
                <w:sz w:val="20"/>
              </w:rPr>
              <w:t xml:space="preserve"> </w:t>
            </w:r>
            <w:r w:rsidRPr="006F6C23">
              <w:rPr>
                <w:rFonts w:ascii="Arial" w:hAnsi="Arial" w:cs="Arial"/>
                <w:sz w:val="20"/>
              </w:rPr>
              <w:t>other</w:t>
            </w:r>
            <w:r w:rsidRPr="006F6C23">
              <w:rPr>
                <w:rFonts w:ascii="Arial" w:hAnsi="Arial" w:cs="Arial"/>
                <w:spacing w:val="-14"/>
                <w:sz w:val="20"/>
              </w:rPr>
              <w:t xml:space="preserve"> </w:t>
            </w:r>
            <w:r w:rsidRPr="006F6C23">
              <w:rPr>
                <w:rFonts w:ascii="Arial" w:hAnsi="Arial" w:cs="Arial"/>
                <w:sz w:val="20"/>
              </w:rPr>
              <w:t>than</w:t>
            </w:r>
            <w:r w:rsidRPr="006F6C23">
              <w:rPr>
                <w:rFonts w:ascii="Arial" w:hAnsi="Arial" w:cs="Arial"/>
                <w:spacing w:val="-14"/>
                <w:sz w:val="20"/>
              </w:rPr>
              <w:t xml:space="preserve"> </w:t>
            </w:r>
            <w:r w:rsidRPr="006F6C23">
              <w:rPr>
                <w:rFonts w:ascii="Arial" w:hAnsi="Arial" w:cs="Arial"/>
                <w:sz w:val="20"/>
              </w:rPr>
              <w:t>the</w:t>
            </w:r>
            <w:r w:rsidRPr="006F6C23">
              <w:rPr>
                <w:rFonts w:ascii="Arial" w:hAnsi="Arial" w:cs="Arial"/>
                <w:spacing w:val="-15"/>
                <w:sz w:val="20"/>
              </w:rPr>
              <w:t xml:space="preserve"> </w:t>
            </w:r>
            <w:r w:rsidRPr="006F6C23">
              <w:rPr>
                <w:rFonts w:ascii="Arial" w:hAnsi="Arial" w:cs="Arial"/>
                <w:sz w:val="20"/>
              </w:rPr>
              <w:t xml:space="preserve">data </w:t>
            </w:r>
            <w:r w:rsidRPr="006F6C23">
              <w:rPr>
                <w:rFonts w:ascii="Arial" w:hAnsi="Arial" w:cs="Arial"/>
                <w:spacing w:val="-3"/>
                <w:sz w:val="20"/>
              </w:rPr>
              <w:t xml:space="preserve">subject, </w:t>
            </w:r>
            <w:r w:rsidRPr="006F6C23">
              <w:rPr>
                <w:rFonts w:ascii="Arial" w:hAnsi="Arial" w:cs="Arial"/>
                <w:sz w:val="20"/>
              </w:rPr>
              <w:t xml:space="preserve">controller, processor and </w:t>
            </w:r>
            <w:r w:rsidRPr="006F6C23">
              <w:rPr>
                <w:rFonts w:ascii="Arial" w:hAnsi="Arial" w:cs="Arial"/>
                <w:spacing w:val="-3"/>
                <w:sz w:val="20"/>
              </w:rPr>
              <w:t xml:space="preserve">persons </w:t>
            </w:r>
            <w:r w:rsidRPr="006F6C23">
              <w:rPr>
                <w:rFonts w:ascii="Arial" w:hAnsi="Arial" w:cs="Arial"/>
                <w:sz w:val="20"/>
              </w:rPr>
              <w:t>who, under the direct authority of the</w:t>
            </w:r>
            <w:r w:rsidRPr="006F6C23">
              <w:rPr>
                <w:rFonts w:ascii="Arial" w:hAnsi="Arial" w:cs="Arial"/>
                <w:spacing w:val="-10"/>
                <w:sz w:val="20"/>
              </w:rPr>
              <w:t xml:space="preserve"> </w:t>
            </w:r>
            <w:r w:rsidRPr="006F6C23">
              <w:rPr>
                <w:rFonts w:ascii="Arial" w:hAnsi="Arial" w:cs="Arial"/>
                <w:sz w:val="20"/>
              </w:rPr>
              <w:t>controller</w:t>
            </w:r>
            <w:r w:rsidRPr="006F6C23">
              <w:rPr>
                <w:rFonts w:ascii="Arial" w:hAnsi="Arial" w:cs="Arial"/>
                <w:spacing w:val="-9"/>
                <w:sz w:val="20"/>
              </w:rPr>
              <w:t xml:space="preserve"> </w:t>
            </w:r>
            <w:r w:rsidRPr="006F6C23">
              <w:rPr>
                <w:rFonts w:ascii="Arial" w:hAnsi="Arial" w:cs="Arial"/>
                <w:sz w:val="20"/>
              </w:rPr>
              <w:t>or</w:t>
            </w:r>
            <w:r w:rsidRPr="006F6C23">
              <w:rPr>
                <w:rFonts w:ascii="Arial" w:hAnsi="Arial" w:cs="Arial"/>
                <w:spacing w:val="-9"/>
                <w:sz w:val="20"/>
              </w:rPr>
              <w:t xml:space="preserve"> </w:t>
            </w:r>
            <w:r w:rsidRPr="006F6C23">
              <w:rPr>
                <w:rFonts w:ascii="Arial" w:hAnsi="Arial" w:cs="Arial"/>
                <w:sz w:val="20"/>
              </w:rPr>
              <w:t>processor,</w:t>
            </w:r>
            <w:r w:rsidRPr="006F6C23">
              <w:rPr>
                <w:rFonts w:ascii="Arial" w:hAnsi="Arial" w:cs="Arial"/>
                <w:spacing w:val="-9"/>
                <w:sz w:val="20"/>
              </w:rPr>
              <w:t xml:space="preserve"> </w:t>
            </w:r>
            <w:r w:rsidRPr="006F6C23">
              <w:rPr>
                <w:rFonts w:ascii="Arial" w:hAnsi="Arial" w:cs="Arial"/>
                <w:sz w:val="20"/>
              </w:rPr>
              <w:t>are</w:t>
            </w:r>
            <w:r w:rsidRPr="006F6C23">
              <w:rPr>
                <w:rFonts w:ascii="Arial" w:hAnsi="Arial" w:cs="Arial"/>
                <w:spacing w:val="-10"/>
                <w:sz w:val="20"/>
              </w:rPr>
              <w:t xml:space="preserve"> </w:t>
            </w:r>
            <w:r w:rsidRPr="006F6C23">
              <w:rPr>
                <w:rFonts w:ascii="Arial" w:hAnsi="Arial" w:cs="Arial"/>
                <w:sz w:val="20"/>
              </w:rPr>
              <w:t>authorised</w:t>
            </w:r>
            <w:r w:rsidRPr="006F6C23">
              <w:rPr>
                <w:rFonts w:ascii="Arial" w:hAnsi="Arial" w:cs="Arial"/>
                <w:spacing w:val="-9"/>
                <w:sz w:val="20"/>
              </w:rPr>
              <w:t xml:space="preserve"> </w:t>
            </w:r>
            <w:r w:rsidRPr="006F6C23">
              <w:rPr>
                <w:rFonts w:ascii="Arial" w:hAnsi="Arial" w:cs="Arial"/>
                <w:sz w:val="20"/>
              </w:rPr>
              <w:t>to</w:t>
            </w:r>
            <w:r w:rsidRPr="006F6C23">
              <w:rPr>
                <w:rFonts w:ascii="Arial" w:hAnsi="Arial" w:cs="Arial"/>
                <w:spacing w:val="-9"/>
                <w:sz w:val="20"/>
              </w:rPr>
              <w:t xml:space="preserve"> </w:t>
            </w:r>
            <w:r w:rsidRPr="006F6C23">
              <w:rPr>
                <w:rFonts w:ascii="Arial" w:hAnsi="Arial" w:cs="Arial"/>
                <w:sz w:val="20"/>
              </w:rPr>
              <w:t>process</w:t>
            </w:r>
            <w:r w:rsidRPr="006F6C23">
              <w:rPr>
                <w:rFonts w:ascii="Arial" w:hAnsi="Arial" w:cs="Arial"/>
                <w:spacing w:val="-10"/>
                <w:sz w:val="20"/>
              </w:rPr>
              <w:t xml:space="preserve"> </w:t>
            </w:r>
            <w:r w:rsidRPr="006F6C23">
              <w:rPr>
                <w:rFonts w:ascii="Arial" w:hAnsi="Arial" w:cs="Arial"/>
                <w:sz w:val="20"/>
              </w:rPr>
              <w:t>personal</w:t>
            </w:r>
            <w:r w:rsidRPr="006F6C23">
              <w:rPr>
                <w:rFonts w:ascii="Arial" w:hAnsi="Arial" w:cs="Arial"/>
                <w:spacing w:val="-9"/>
                <w:sz w:val="20"/>
              </w:rPr>
              <w:t xml:space="preserve"> </w:t>
            </w:r>
            <w:r w:rsidRPr="006F6C23">
              <w:rPr>
                <w:rFonts w:ascii="Arial" w:hAnsi="Arial" w:cs="Arial"/>
                <w:sz w:val="20"/>
              </w:rPr>
              <w:t>data.</w:t>
            </w:r>
          </w:p>
        </w:tc>
      </w:tr>
      <w:tr w:rsidR="00CA79BC" w:rsidRPr="006F6C23" w14:paraId="0D993DC0" w14:textId="77777777" w:rsidTr="006359D2">
        <w:trPr>
          <w:trHeight w:val="1563"/>
        </w:trPr>
        <w:tc>
          <w:tcPr>
            <w:tcW w:w="2292" w:type="dxa"/>
          </w:tcPr>
          <w:p w14:paraId="2C888E44"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Processing</w:t>
            </w:r>
          </w:p>
        </w:tc>
        <w:tc>
          <w:tcPr>
            <w:tcW w:w="8158" w:type="dxa"/>
          </w:tcPr>
          <w:p w14:paraId="0DC6875F"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Any operation or set of operations which is performed on personal data or on sets of personal data, whether or not by automated means, such as collection, recording, organisation, structuring, storage, adaption or alteration, retrieval, consultation, use, disclosure by transmission, dissemination or otherwise making available, alignment or combination,</w:t>
            </w:r>
          </w:p>
          <w:p w14:paraId="1443F1A0"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restriction, erasure or destruction.</w:t>
            </w:r>
          </w:p>
        </w:tc>
      </w:tr>
    </w:tbl>
    <w:p w14:paraId="4AE2B22F" w14:textId="77777777" w:rsidR="00CA79BC" w:rsidRPr="006F6C23" w:rsidRDefault="00CA79BC" w:rsidP="006359D2">
      <w:pPr>
        <w:pStyle w:val="BodyText"/>
        <w:ind w:left="0"/>
        <w:rPr>
          <w:rFonts w:ascii="Arial" w:hAnsi="Arial" w:cs="Arial"/>
        </w:rPr>
      </w:pPr>
    </w:p>
    <w:p w14:paraId="75DAA131" w14:textId="77777777" w:rsidR="00CA79BC" w:rsidRPr="006F6C23" w:rsidRDefault="00CA79BC" w:rsidP="006359D2">
      <w:pPr>
        <w:pStyle w:val="BodyText"/>
        <w:ind w:left="0"/>
        <w:rPr>
          <w:rFonts w:ascii="Arial" w:hAnsi="Arial" w:cs="Arial"/>
          <w:sz w:val="22"/>
        </w:rPr>
      </w:pPr>
    </w:p>
    <w:tbl>
      <w:tblPr>
        <w:tblW w:w="0" w:type="auto"/>
        <w:tblInd w:w="2" w:type="dxa"/>
        <w:tblLayout w:type="fixed"/>
        <w:tblCellMar>
          <w:left w:w="0" w:type="dxa"/>
          <w:right w:w="0" w:type="dxa"/>
        </w:tblCellMar>
        <w:tblLook w:val="01E0" w:firstRow="1" w:lastRow="1" w:firstColumn="1" w:lastColumn="1" w:noHBand="0" w:noVBand="0"/>
      </w:tblPr>
      <w:tblGrid>
        <w:gridCol w:w="1983"/>
        <w:gridCol w:w="8467"/>
      </w:tblGrid>
      <w:tr w:rsidR="00CA79BC" w:rsidRPr="006F6C23" w14:paraId="375D3B8E" w14:textId="77777777" w:rsidTr="00043596">
        <w:trPr>
          <w:trHeight w:val="831"/>
        </w:trPr>
        <w:tc>
          <w:tcPr>
            <w:tcW w:w="1983" w:type="dxa"/>
          </w:tcPr>
          <w:p w14:paraId="5F66D91F"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Filing Systems</w:t>
            </w:r>
          </w:p>
        </w:tc>
        <w:tc>
          <w:tcPr>
            <w:tcW w:w="8467" w:type="dxa"/>
          </w:tcPr>
          <w:p w14:paraId="07A47213"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Any structured set of personal data which are accessible according to the</w:t>
            </w:r>
          </w:p>
          <w:p w14:paraId="4AB90763"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specific criteria, whether centralised, decentralised or dispersed on a functional or geographical basis.</w:t>
            </w:r>
          </w:p>
        </w:tc>
      </w:tr>
      <w:tr w:rsidR="00CA79BC" w:rsidRPr="006F6C23" w14:paraId="01B573A8" w14:textId="77777777" w:rsidTr="00043596">
        <w:trPr>
          <w:trHeight w:val="976"/>
        </w:trPr>
        <w:tc>
          <w:tcPr>
            <w:tcW w:w="1983" w:type="dxa"/>
          </w:tcPr>
          <w:p w14:paraId="0EC28138"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Consent</w:t>
            </w:r>
          </w:p>
        </w:tc>
        <w:tc>
          <w:tcPr>
            <w:tcW w:w="8467" w:type="dxa"/>
          </w:tcPr>
          <w:p w14:paraId="56E3F186"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Any freely given, specific, informed and unambiguous indication of the data subject’s wishes by which he or she, by a statement or by clear affirmative action, agrees to the processing of personal data relating to him or her.</w:t>
            </w:r>
          </w:p>
        </w:tc>
      </w:tr>
      <w:tr w:rsidR="00CA79BC" w:rsidRPr="006F6C23" w14:paraId="578ABEE9" w14:textId="77777777" w:rsidTr="00043596">
        <w:trPr>
          <w:trHeight w:val="488"/>
        </w:trPr>
        <w:tc>
          <w:tcPr>
            <w:tcW w:w="1983" w:type="dxa"/>
          </w:tcPr>
          <w:p w14:paraId="29229C92"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Data Subject</w:t>
            </w:r>
          </w:p>
        </w:tc>
        <w:tc>
          <w:tcPr>
            <w:tcW w:w="8467" w:type="dxa"/>
          </w:tcPr>
          <w:p w14:paraId="2FDD4AC9"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An identified or identifiable natural (living) person.</w:t>
            </w:r>
          </w:p>
        </w:tc>
      </w:tr>
      <w:tr w:rsidR="00CA79BC" w:rsidRPr="006F6C23" w14:paraId="03E8329C" w14:textId="77777777" w:rsidTr="00043596">
        <w:trPr>
          <w:trHeight w:val="1952"/>
        </w:trPr>
        <w:tc>
          <w:tcPr>
            <w:tcW w:w="1983" w:type="dxa"/>
          </w:tcPr>
          <w:p w14:paraId="00CACBD6" w14:textId="77777777" w:rsidR="00043596" w:rsidRDefault="00CA79BC" w:rsidP="006359D2">
            <w:pPr>
              <w:pStyle w:val="TableParagraph"/>
              <w:spacing w:before="0"/>
              <w:ind w:left="0"/>
              <w:rPr>
                <w:rFonts w:ascii="Arial" w:hAnsi="Arial" w:cs="Arial"/>
                <w:b/>
                <w:sz w:val="20"/>
              </w:rPr>
            </w:pPr>
            <w:r w:rsidRPr="006F6C23">
              <w:rPr>
                <w:rFonts w:ascii="Arial" w:hAnsi="Arial" w:cs="Arial"/>
                <w:b/>
                <w:sz w:val="20"/>
              </w:rPr>
              <w:lastRenderedPageBreak/>
              <w:t xml:space="preserve">Profiling </w:t>
            </w:r>
          </w:p>
          <w:p w14:paraId="7EFA8663"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(Automated Processing)</w:t>
            </w:r>
          </w:p>
        </w:tc>
        <w:tc>
          <w:tcPr>
            <w:tcW w:w="8467" w:type="dxa"/>
          </w:tcPr>
          <w:p w14:paraId="6C028644"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This</w:t>
            </w:r>
            <w:r w:rsidRPr="006F6C23">
              <w:rPr>
                <w:rFonts w:ascii="Arial" w:hAnsi="Arial" w:cs="Arial"/>
                <w:spacing w:val="-14"/>
                <w:sz w:val="20"/>
              </w:rPr>
              <w:t xml:space="preserve"> </w:t>
            </w:r>
            <w:r w:rsidRPr="006F6C23">
              <w:rPr>
                <w:rFonts w:ascii="Arial" w:hAnsi="Arial" w:cs="Arial"/>
                <w:sz w:val="20"/>
              </w:rPr>
              <w:t>is</w:t>
            </w:r>
            <w:r w:rsidRPr="006F6C23">
              <w:rPr>
                <w:rFonts w:ascii="Arial" w:hAnsi="Arial" w:cs="Arial"/>
                <w:spacing w:val="-14"/>
                <w:sz w:val="20"/>
              </w:rPr>
              <w:t xml:space="preserve"> </w:t>
            </w:r>
            <w:r w:rsidRPr="006F6C23">
              <w:rPr>
                <w:rFonts w:ascii="Arial" w:hAnsi="Arial" w:cs="Arial"/>
                <w:sz w:val="20"/>
              </w:rPr>
              <w:t>any</w:t>
            </w:r>
            <w:r w:rsidRPr="006F6C23">
              <w:rPr>
                <w:rFonts w:ascii="Arial" w:hAnsi="Arial" w:cs="Arial"/>
                <w:spacing w:val="-12"/>
                <w:sz w:val="20"/>
              </w:rPr>
              <w:t xml:space="preserve"> </w:t>
            </w:r>
            <w:r w:rsidRPr="006F6C23">
              <w:rPr>
                <w:rFonts w:ascii="Arial" w:hAnsi="Arial" w:cs="Arial"/>
                <w:sz w:val="20"/>
              </w:rPr>
              <w:t>form</w:t>
            </w:r>
            <w:r w:rsidRPr="006F6C23">
              <w:rPr>
                <w:rFonts w:ascii="Arial" w:hAnsi="Arial" w:cs="Arial"/>
                <w:spacing w:val="-12"/>
                <w:sz w:val="20"/>
              </w:rPr>
              <w:t xml:space="preserve"> </w:t>
            </w:r>
            <w:r w:rsidRPr="006F6C23">
              <w:rPr>
                <w:rFonts w:ascii="Arial" w:hAnsi="Arial" w:cs="Arial"/>
                <w:sz w:val="20"/>
              </w:rPr>
              <w:t>of</w:t>
            </w:r>
            <w:r w:rsidRPr="006F6C23">
              <w:rPr>
                <w:rFonts w:ascii="Arial" w:hAnsi="Arial" w:cs="Arial"/>
                <w:spacing w:val="-14"/>
                <w:sz w:val="20"/>
              </w:rPr>
              <w:t xml:space="preserve"> </w:t>
            </w:r>
            <w:r w:rsidRPr="006F6C23">
              <w:rPr>
                <w:rFonts w:ascii="Arial" w:hAnsi="Arial" w:cs="Arial"/>
                <w:sz w:val="20"/>
              </w:rPr>
              <w:t>automated</w:t>
            </w:r>
            <w:r w:rsidRPr="006F6C23">
              <w:rPr>
                <w:rFonts w:ascii="Arial" w:hAnsi="Arial" w:cs="Arial"/>
                <w:spacing w:val="-11"/>
                <w:sz w:val="20"/>
              </w:rPr>
              <w:t xml:space="preserve"> </w:t>
            </w:r>
            <w:r w:rsidRPr="006F6C23">
              <w:rPr>
                <w:rFonts w:ascii="Arial" w:hAnsi="Arial" w:cs="Arial"/>
                <w:spacing w:val="-3"/>
                <w:sz w:val="20"/>
              </w:rPr>
              <w:t>processing</w:t>
            </w:r>
            <w:r w:rsidRPr="006F6C23">
              <w:rPr>
                <w:rFonts w:ascii="Arial" w:hAnsi="Arial" w:cs="Arial"/>
                <w:spacing w:val="-12"/>
                <w:sz w:val="20"/>
              </w:rPr>
              <w:t xml:space="preserve"> </w:t>
            </w:r>
            <w:r w:rsidRPr="006F6C23">
              <w:rPr>
                <w:rFonts w:ascii="Arial" w:hAnsi="Arial" w:cs="Arial"/>
                <w:sz w:val="20"/>
              </w:rPr>
              <w:t>of</w:t>
            </w:r>
            <w:r w:rsidRPr="006F6C23">
              <w:rPr>
                <w:rFonts w:ascii="Arial" w:hAnsi="Arial" w:cs="Arial"/>
                <w:spacing w:val="-14"/>
                <w:sz w:val="20"/>
              </w:rPr>
              <w:t xml:space="preserve"> </w:t>
            </w:r>
            <w:r w:rsidRPr="006F6C23">
              <w:rPr>
                <w:rFonts w:ascii="Arial" w:hAnsi="Arial" w:cs="Arial"/>
                <w:sz w:val="20"/>
              </w:rPr>
              <w:t>personal</w:t>
            </w:r>
            <w:r w:rsidRPr="006F6C23">
              <w:rPr>
                <w:rFonts w:ascii="Arial" w:hAnsi="Arial" w:cs="Arial"/>
                <w:spacing w:val="-13"/>
                <w:sz w:val="20"/>
              </w:rPr>
              <w:t xml:space="preserve"> </w:t>
            </w:r>
            <w:r w:rsidRPr="006F6C23">
              <w:rPr>
                <w:rFonts w:ascii="Arial" w:hAnsi="Arial" w:cs="Arial"/>
                <w:sz w:val="20"/>
              </w:rPr>
              <w:t>data</w:t>
            </w:r>
            <w:r w:rsidRPr="006F6C23">
              <w:rPr>
                <w:rFonts w:ascii="Arial" w:hAnsi="Arial" w:cs="Arial"/>
                <w:spacing w:val="-11"/>
                <w:sz w:val="20"/>
              </w:rPr>
              <w:t xml:space="preserve"> </w:t>
            </w:r>
            <w:r w:rsidRPr="006F6C23">
              <w:rPr>
                <w:rFonts w:ascii="Arial" w:hAnsi="Arial" w:cs="Arial"/>
                <w:sz w:val="20"/>
              </w:rPr>
              <w:t>intended</w:t>
            </w:r>
            <w:r w:rsidRPr="006F6C23">
              <w:rPr>
                <w:rFonts w:ascii="Arial" w:hAnsi="Arial" w:cs="Arial"/>
                <w:spacing w:val="-12"/>
                <w:sz w:val="20"/>
              </w:rPr>
              <w:t xml:space="preserve"> </w:t>
            </w:r>
            <w:r w:rsidRPr="006F6C23">
              <w:rPr>
                <w:rFonts w:ascii="Arial" w:hAnsi="Arial" w:cs="Arial"/>
                <w:sz w:val="20"/>
              </w:rPr>
              <w:t>to</w:t>
            </w:r>
            <w:r w:rsidRPr="006F6C23">
              <w:rPr>
                <w:rFonts w:ascii="Arial" w:hAnsi="Arial" w:cs="Arial"/>
                <w:spacing w:val="-12"/>
                <w:sz w:val="20"/>
              </w:rPr>
              <w:t xml:space="preserve"> </w:t>
            </w:r>
            <w:r w:rsidRPr="006F6C23">
              <w:rPr>
                <w:rFonts w:ascii="Arial" w:hAnsi="Arial" w:cs="Arial"/>
                <w:sz w:val="20"/>
              </w:rPr>
              <w:t xml:space="preserve">evaluate certain personal aspects relating to a natural person, or to analyse or predict that person’s performance at work, economic </w:t>
            </w:r>
            <w:r w:rsidRPr="006F6C23">
              <w:rPr>
                <w:rFonts w:ascii="Arial" w:hAnsi="Arial" w:cs="Arial"/>
                <w:spacing w:val="-3"/>
                <w:sz w:val="20"/>
              </w:rPr>
              <w:t xml:space="preserve">situation, </w:t>
            </w:r>
            <w:r w:rsidRPr="006F6C23">
              <w:rPr>
                <w:rFonts w:ascii="Arial" w:hAnsi="Arial" w:cs="Arial"/>
                <w:sz w:val="20"/>
              </w:rPr>
              <w:t xml:space="preserve">location, </w:t>
            </w:r>
            <w:r w:rsidRPr="006F6C23">
              <w:rPr>
                <w:rFonts w:ascii="Arial" w:hAnsi="Arial" w:cs="Arial"/>
                <w:spacing w:val="-3"/>
                <w:sz w:val="20"/>
              </w:rPr>
              <w:t xml:space="preserve">health, </w:t>
            </w:r>
            <w:r w:rsidRPr="006F6C23">
              <w:rPr>
                <w:rFonts w:ascii="Arial" w:hAnsi="Arial" w:cs="Arial"/>
                <w:sz w:val="20"/>
              </w:rPr>
              <w:t xml:space="preserve">personal preferences, reliability, or </w:t>
            </w:r>
            <w:r w:rsidRPr="006F6C23">
              <w:rPr>
                <w:rFonts w:ascii="Arial" w:hAnsi="Arial" w:cs="Arial"/>
                <w:spacing w:val="-3"/>
                <w:sz w:val="20"/>
              </w:rPr>
              <w:t xml:space="preserve">behaviour. </w:t>
            </w:r>
            <w:r w:rsidRPr="006F6C23">
              <w:rPr>
                <w:rFonts w:ascii="Arial" w:hAnsi="Arial" w:cs="Arial"/>
                <w:sz w:val="20"/>
              </w:rPr>
              <w:t xml:space="preserve">This definition is linked to the </w:t>
            </w:r>
            <w:r w:rsidRPr="006F6C23">
              <w:rPr>
                <w:rFonts w:ascii="Arial" w:hAnsi="Arial" w:cs="Arial"/>
                <w:spacing w:val="-3"/>
                <w:sz w:val="20"/>
              </w:rPr>
              <w:t>right</w:t>
            </w:r>
            <w:r w:rsidRPr="006F6C23">
              <w:rPr>
                <w:rFonts w:ascii="Arial" w:hAnsi="Arial" w:cs="Arial"/>
                <w:spacing w:val="-9"/>
                <w:sz w:val="20"/>
              </w:rPr>
              <w:t xml:space="preserve"> </w:t>
            </w:r>
            <w:r w:rsidRPr="006F6C23">
              <w:rPr>
                <w:rFonts w:ascii="Arial" w:hAnsi="Arial" w:cs="Arial"/>
                <w:sz w:val="20"/>
              </w:rPr>
              <w:t>of</w:t>
            </w:r>
            <w:r w:rsidRPr="006F6C23">
              <w:rPr>
                <w:rFonts w:ascii="Arial" w:hAnsi="Arial" w:cs="Arial"/>
                <w:spacing w:val="-11"/>
                <w:sz w:val="20"/>
              </w:rPr>
              <w:t xml:space="preserve"> </w:t>
            </w:r>
            <w:r w:rsidRPr="006F6C23">
              <w:rPr>
                <w:rFonts w:ascii="Arial" w:hAnsi="Arial" w:cs="Arial"/>
                <w:sz w:val="20"/>
              </w:rPr>
              <w:t>the</w:t>
            </w:r>
            <w:r w:rsidRPr="006F6C23">
              <w:rPr>
                <w:rFonts w:ascii="Arial" w:hAnsi="Arial" w:cs="Arial"/>
                <w:spacing w:val="-11"/>
                <w:sz w:val="20"/>
              </w:rPr>
              <w:t xml:space="preserve"> </w:t>
            </w:r>
            <w:r w:rsidRPr="006F6C23">
              <w:rPr>
                <w:rFonts w:ascii="Arial" w:hAnsi="Arial" w:cs="Arial"/>
                <w:sz w:val="20"/>
              </w:rPr>
              <w:t>data</w:t>
            </w:r>
            <w:r w:rsidRPr="006F6C23">
              <w:rPr>
                <w:rFonts w:ascii="Arial" w:hAnsi="Arial" w:cs="Arial"/>
                <w:spacing w:val="-9"/>
                <w:sz w:val="20"/>
              </w:rPr>
              <w:t xml:space="preserve"> </w:t>
            </w:r>
            <w:r w:rsidRPr="006F6C23">
              <w:rPr>
                <w:rFonts w:ascii="Arial" w:hAnsi="Arial" w:cs="Arial"/>
                <w:spacing w:val="-3"/>
                <w:sz w:val="20"/>
              </w:rPr>
              <w:t>subject</w:t>
            </w:r>
            <w:r w:rsidRPr="006F6C23">
              <w:rPr>
                <w:rFonts w:ascii="Arial" w:hAnsi="Arial" w:cs="Arial"/>
                <w:spacing w:val="-8"/>
                <w:sz w:val="20"/>
              </w:rPr>
              <w:t xml:space="preserve"> </w:t>
            </w:r>
            <w:r w:rsidRPr="006F6C23">
              <w:rPr>
                <w:rFonts w:ascii="Arial" w:hAnsi="Arial" w:cs="Arial"/>
                <w:sz w:val="20"/>
              </w:rPr>
              <w:t>to</w:t>
            </w:r>
            <w:r w:rsidRPr="006F6C23">
              <w:rPr>
                <w:rFonts w:ascii="Arial" w:hAnsi="Arial" w:cs="Arial"/>
                <w:spacing w:val="-9"/>
                <w:sz w:val="20"/>
              </w:rPr>
              <w:t xml:space="preserve"> </w:t>
            </w:r>
            <w:r w:rsidRPr="006F6C23">
              <w:rPr>
                <w:rFonts w:ascii="Arial" w:hAnsi="Arial" w:cs="Arial"/>
                <w:sz w:val="20"/>
              </w:rPr>
              <w:t>object</w:t>
            </w:r>
            <w:r w:rsidRPr="006F6C23">
              <w:rPr>
                <w:rFonts w:ascii="Arial" w:hAnsi="Arial" w:cs="Arial"/>
                <w:spacing w:val="-9"/>
                <w:sz w:val="20"/>
              </w:rPr>
              <w:t xml:space="preserve"> </w:t>
            </w:r>
            <w:r w:rsidRPr="006F6C23">
              <w:rPr>
                <w:rFonts w:ascii="Arial" w:hAnsi="Arial" w:cs="Arial"/>
                <w:sz w:val="20"/>
              </w:rPr>
              <w:t>to</w:t>
            </w:r>
            <w:r w:rsidRPr="006F6C23">
              <w:rPr>
                <w:rFonts w:ascii="Arial" w:hAnsi="Arial" w:cs="Arial"/>
                <w:spacing w:val="-9"/>
                <w:sz w:val="20"/>
              </w:rPr>
              <w:t xml:space="preserve"> </w:t>
            </w:r>
            <w:r w:rsidRPr="006F6C23">
              <w:rPr>
                <w:rFonts w:ascii="Arial" w:hAnsi="Arial" w:cs="Arial"/>
                <w:sz w:val="20"/>
              </w:rPr>
              <w:t>profiling</w:t>
            </w:r>
            <w:r w:rsidRPr="006F6C23">
              <w:rPr>
                <w:rFonts w:ascii="Arial" w:hAnsi="Arial" w:cs="Arial"/>
                <w:spacing w:val="-8"/>
                <w:sz w:val="20"/>
              </w:rPr>
              <w:t xml:space="preserve"> </w:t>
            </w:r>
            <w:r w:rsidRPr="006F6C23">
              <w:rPr>
                <w:rFonts w:ascii="Arial" w:hAnsi="Arial" w:cs="Arial"/>
                <w:sz w:val="20"/>
              </w:rPr>
              <w:t>and</w:t>
            </w:r>
            <w:r w:rsidRPr="006F6C23">
              <w:rPr>
                <w:rFonts w:ascii="Arial" w:hAnsi="Arial" w:cs="Arial"/>
                <w:spacing w:val="-9"/>
                <w:sz w:val="20"/>
              </w:rPr>
              <w:t xml:space="preserve"> </w:t>
            </w:r>
            <w:r w:rsidRPr="006F6C23">
              <w:rPr>
                <w:rFonts w:ascii="Arial" w:hAnsi="Arial" w:cs="Arial"/>
                <w:sz w:val="20"/>
              </w:rPr>
              <w:t>a</w:t>
            </w:r>
            <w:r w:rsidRPr="006F6C23">
              <w:rPr>
                <w:rFonts w:ascii="Arial" w:hAnsi="Arial" w:cs="Arial"/>
                <w:spacing w:val="-9"/>
                <w:sz w:val="20"/>
              </w:rPr>
              <w:t xml:space="preserve"> </w:t>
            </w:r>
            <w:r w:rsidRPr="006F6C23">
              <w:rPr>
                <w:rFonts w:ascii="Arial" w:hAnsi="Arial" w:cs="Arial"/>
                <w:spacing w:val="-3"/>
                <w:sz w:val="20"/>
              </w:rPr>
              <w:t>right</w:t>
            </w:r>
            <w:r w:rsidRPr="006F6C23">
              <w:rPr>
                <w:rFonts w:ascii="Arial" w:hAnsi="Arial" w:cs="Arial"/>
                <w:spacing w:val="-8"/>
                <w:sz w:val="20"/>
              </w:rPr>
              <w:t xml:space="preserve"> </w:t>
            </w:r>
            <w:r w:rsidRPr="006F6C23">
              <w:rPr>
                <w:rFonts w:ascii="Arial" w:hAnsi="Arial" w:cs="Arial"/>
                <w:sz w:val="20"/>
              </w:rPr>
              <w:t>to</w:t>
            </w:r>
            <w:r w:rsidRPr="006F6C23">
              <w:rPr>
                <w:rFonts w:ascii="Arial" w:hAnsi="Arial" w:cs="Arial"/>
                <w:spacing w:val="-9"/>
                <w:sz w:val="20"/>
              </w:rPr>
              <w:t xml:space="preserve"> </w:t>
            </w:r>
            <w:r w:rsidRPr="006F6C23">
              <w:rPr>
                <w:rFonts w:ascii="Arial" w:hAnsi="Arial" w:cs="Arial"/>
                <w:sz w:val="20"/>
              </w:rPr>
              <w:t>be</w:t>
            </w:r>
            <w:r w:rsidRPr="006F6C23">
              <w:rPr>
                <w:rFonts w:ascii="Arial" w:hAnsi="Arial" w:cs="Arial"/>
                <w:spacing w:val="-11"/>
                <w:sz w:val="20"/>
              </w:rPr>
              <w:t xml:space="preserve"> </w:t>
            </w:r>
            <w:r w:rsidRPr="006F6C23">
              <w:rPr>
                <w:rFonts w:ascii="Arial" w:hAnsi="Arial" w:cs="Arial"/>
                <w:sz w:val="20"/>
              </w:rPr>
              <w:t>informed</w:t>
            </w:r>
            <w:r w:rsidRPr="006F6C23">
              <w:rPr>
                <w:rFonts w:ascii="Arial" w:hAnsi="Arial" w:cs="Arial"/>
                <w:spacing w:val="-9"/>
                <w:sz w:val="20"/>
              </w:rPr>
              <w:t xml:space="preserve"> </w:t>
            </w:r>
            <w:r w:rsidRPr="006F6C23">
              <w:rPr>
                <w:rFonts w:ascii="Arial" w:hAnsi="Arial" w:cs="Arial"/>
                <w:sz w:val="20"/>
              </w:rPr>
              <w:t xml:space="preserve">about the existence of profiling, of measures based on profiling and the </w:t>
            </w:r>
            <w:r w:rsidRPr="006F6C23">
              <w:rPr>
                <w:rFonts w:ascii="Arial" w:hAnsi="Arial" w:cs="Arial"/>
                <w:spacing w:val="-2"/>
                <w:sz w:val="20"/>
              </w:rPr>
              <w:t xml:space="preserve">envisaged </w:t>
            </w:r>
            <w:r w:rsidRPr="006F6C23">
              <w:rPr>
                <w:rFonts w:ascii="Arial" w:hAnsi="Arial" w:cs="Arial"/>
                <w:sz w:val="20"/>
              </w:rPr>
              <w:t>effects of profiling on the</w:t>
            </w:r>
            <w:r w:rsidRPr="006F6C23">
              <w:rPr>
                <w:rFonts w:ascii="Arial" w:hAnsi="Arial" w:cs="Arial"/>
                <w:spacing w:val="-28"/>
                <w:sz w:val="20"/>
              </w:rPr>
              <w:t xml:space="preserve"> </w:t>
            </w:r>
            <w:r w:rsidRPr="006F6C23">
              <w:rPr>
                <w:rFonts w:ascii="Arial" w:hAnsi="Arial" w:cs="Arial"/>
                <w:sz w:val="20"/>
              </w:rPr>
              <w:t>individual.</w:t>
            </w:r>
          </w:p>
          <w:p w14:paraId="37E5BF49" w14:textId="77777777" w:rsidR="00CA79BC" w:rsidRPr="006F6C23" w:rsidRDefault="00CA79BC" w:rsidP="006359D2">
            <w:pPr>
              <w:pStyle w:val="TableParagraph"/>
              <w:spacing w:before="0"/>
              <w:ind w:left="0"/>
              <w:rPr>
                <w:rFonts w:ascii="Arial" w:hAnsi="Arial" w:cs="Arial"/>
                <w:sz w:val="20"/>
              </w:rPr>
            </w:pPr>
          </w:p>
        </w:tc>
      </w:tr>
      <w:tr w:rsidR="00CA79BC" w:rsidRPr="006F6C23" w14:paraId="049F1E83" w14:textId="77777777" w:rsidTr="00043596">
        <w:trPr>
          <w:trHeight w:val="976"/>
        </w:trPr>
        <w:tc>
          <w:tcPr>
            <w:tcW w:w="1983" w:type="dxa"/>
          </w:tcPr>
          <w:p w14:paraId="7DEA2B0A" w14:textId="77777777" w:rsidR="00CA79BC" w:rsidRPr="006F6C23" w:rsidRDefault="00CA79BC" w:rsidP="006359D2">
            <w:pPr>
              <w:pStyle w:val="TableParagraph"/>
              <w:spacing w:before="0"/>
              <w:ind w:left="0"/>
              <w:rPr>
                <w:rFonts w:ascii="Arial" w:hAnsi="Arial" w:cs="Arial"/>
                <w:b/>
                <w:sz w:val="20"/>
              </w:rPr>
            </w:pPr>
          </w:p>
          <w:p w14:paraId="1B820A75"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Personal Data Breach</w:t>
            </w:r>
          </w:p>
        </w:tc>
        <w:tc>
          <w:tcPr>
            <w:tcW w:w="8467" w:type="dxa"/>
          </w:tcPr>
          <w:p w14:paraId="66D7ECAA"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 breach of security leading to the accidental or unlawful destruction, loss, alteration, unauthorised disclosure of, or access to, personal data transmitted, stored or otherwise processed.</w:t>
            </w:r>
          </w:p>
        </w:tc>
      </w:tr>
      <w:tr w:rsidR="00CA79BC" w:rsidRPr="006F6C23" w14:paraId="241E040A" w14:textId="77777777" w:rsidTr="00043596">
        <w:trPr>
          <w:trHeight w:val="976"/>
        </w:trPr>
        <w:tc>
          <w:tcPr>
            <w:tcW w:w="1983" w:type="dxa"/>
          </w:tcPr>
          <w:p w14:paraId="67623884"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Supervisory Authority</w:t>
            </w:r>
          </w:p>
        </w:tc>
        <w:tc>
          <w:tcPr>
            <w:tcW w:w="8467" w:type="dxa"/>
          </w:tcPr>
          <w:p w14:paraId="3E1F113F"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An independent public authority which is established by the UK responsible for monitoring the application of the Regulation. Within the UK this is the</w:t>
            </w:r>
          </w:p>
          <w:p w14:paraId="48E569F0"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Information Commissioner’s Office.</w:t>
            </w:r>
          </w:p>
        </w:tc>
      </w:tr>
      <w:tr w:rsidR="00CA79BC" w:rsidRPr="006F6C23" w14:paraId="53AA8503" w14:textId="77777777" w:rsidTr="00043596">
        <w:trPr>
          <w:trHeight w:val="5223"/>
        </w:trPr>
        <w:tc>
          <w:tcPr>
            <w:tcW w:w="1983" w:type="dxa"/>
          </w:tcPr>
          <w:p w14:paraId="2E8DC408"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Information Notice or Privacy Notice</w:t>
            </w:r>
          </w:p>
        </w:tc>
        <w:tc>
          <w:tcPr>
            <w:tcW w:w="8467" w:type="dxa"/>
          </w:tcPr>
          <w:p w14:paraId="0FA63CED"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 notice given to the data subject, in writing or other means including orally and by electronic means, which sets out in a concise, transparent and intelligible and easily accessible way using clear and plain language the following information:</w:t>
            </w:r>
          </w:p>
          <w:p w14:paraId="777C17A7" w14:textId="77777777" w:rsidR="00CA79BC" w:rsidRPr="006F6C23" w:rsidRDefault="00CA79BC" w:rsidP="00043596">
            <w:pPr>
              <w:pStyle w:val="TableParagraph"/>
              <w:numPr>
                <w:ilvl w:val="0"/>
                <w:numId w:val="6"/>
              </w:numPr>
              <w:tabs>
                <w:tab w:val="left" w:pos="939"/>
              </w:tabs>
              <w:spacing w:before="0"/>
              <w:rPr>
                <w:rFonts w:ascii="Arial" w:hAnsi="Arial" w:cs="Arial"/>
                <w:sz w:val="20"/>
              </w:rPr>
            </w:pPr>
            <w:r w:rsidRPr="006F6C23">
              <w:rPr>
                <w:rFonts w:ascii="Arial" w:hAnsi="Arial" w:cs="Arial"/>
                <w:sz w:val="20"/>
              </w:rPr>
              <w:t>Identity and contact details of the</w:t>
            </w:r>
            <w:r w:rsidRPr="006F6C23">
              <w:rPr>
                <w:rFonts w:ascii="Arial" w:hAnsi="Arial" w:cs="Arial"/>
                <w:spacing w:val="-6"/>
                <w:sz w:val="20"/>
              </w:rPr>
              <w:t xml:space="preserve"> </w:t>
            </w:r>
            <w:r w:rsidRPr="006F6C23">
              <w:rPr>
                <w:rFonts w:ascii="Arial" w:hAnsi="Arial" w:cs="Arial"/>
                <w:sz w:val="20"/>
              </w:rPr>
              <w:t>controller.</w:t>
            </w:r>
          </w:p>
          <w:p w14:paraId="6EA44D6A" w14:textId="77777777" w:rsidR="00CA79BC" w:rsidRPr="006F6C23" w:rsidRDefault="00CA79BC" w:rsidP="00043596">
            <w:pPr>
              <w:pStyle w:val="TableParagraph"/>
              <w:numPr>
                <w:ilvl w:val="0"/>
                <w:numId w:val="6"/>
              </w:numPr>
              <w:tabs>
                <w:tab w:val="left" w:pos="939"/>
              </w:tabs>
              <w:spacing w:before="0"/>
              <w:rPr>
                <w:rFonts w:ascii="Arial" w:hAnsi="Arial" w:cs="Arial"/>
                <w:sz w:val="20"/>
              </w:rPr>
            </w:pPr>
            <w:r w:rsidRPr="006F6C23">
              <w:rPr>
                <w:rFonts w:ascii="Arial" w:hAnsi="Arial" w:cs="Arial"/>
                <w:sz w:val="20"/>
              </w:rPr>
              <w:t>Purposes of processing and legal basis for</w:t>
            </w:r>
            <w:r w:rsidRPr="006F6C23">
              <w:rPr>
                <w:rFonts w:ascii="Arial" w:hAnsi="Arial" w:cs="Arial"/>
                <w:spacing w:val="-10"/>
                <w:sz w:val="20"/>
              </w:rPr>
              <w:t xml:space="preserve"> </w:t>
            </w:r>
            <w:r w:rsidRPr="006F6C23">
              <w:rPr>
                <w:rFonts w:ascii="Arial" w:hAnsi="Arial" w:cs="Arial"/>
                <w:sz w:val="20"/>
              </w:rPr>
              <w:t>processing.</w:t>
            </w:r>
          </w:p>
          <w:p w14:paraId="303ABD24" w14:textId="77777777" w:rsidR="00CA79BC" w:rsidRPr="006F6C23" w:rsidRDefault="00CA79BC" w:rsidP="00043596">
            <w:pPr>
              <w:pStyle w:val="TableParagraph"/>
              <w:numPr>
                <w:ilvl w:val="0"/>
                <w:numId w:val="6"/>
              </w:numPr>
              <w:tabs>
                <w:tab w:val="left" w:pos="939"/>
              </w:tabs>
              <w:spacing w:before="0"/>
              <w:rPr>
                <w:rFonts w:ascii="Arial" w:hAnsi="Arial" w:cs="Arial"/>
                <w:sz w:val="20"/>
              </w:rPr>
            </w:pPr>
            <w:r w:rsidRPr="006F6C23">
              <w:rPr>
                <w:rFonts w:ascii="Arial" w:hAnsi="Arial" w:cs="Arial"/>
                <w:sz w:val="20"/>
              </w:rPr>
              <w:t>Recipients or categories of recipients of the personal</w:t>
            </w:r>
            <w:r w:rsidRPr="006F6C23">
              <w:rPr>
                <w:rFonts w:ascii="Arial" w:hAnsi="Arial" w:cs="Arial"/>
                <w:spacing w:val="-13"/>
                <w:sz w:val="20"/>
              </w:rPr>
              <w:t xml:space="preserve"> </w:t>
            </w:r>
            <w:r w:rsidRPr="006F6C23">
              <w:rPr>
                <w:rFonts w:ascii="Arial" w:hAnsi="Arial" w:cs="Arial"/>
                <w:sz w:val="20"/>
              </w:rPr>
              <w:t>data.</w:t>
            </w:r>
          </w:p>
          <w:p w14:paraId="5876DBA1" w14:textId="77777777" w:rsidR="00CA79BC" w:rsidRPr="006F6C23" w:rsidRDefault="00CA79BC" w:rsidP="00043596">
            <w:pPr>
              <w:pStyle w:val="TableParagraph"/>
              <w:numPr>
                <w:ilvl w:val="0"/>
                <w:numId w:val="6"/>
              </w:numPr>
              <w:tabs>
                <w:tab w:val="left" w:pos="939"/>
              </w:tabs>
              <w:spacing w:before="0"/>
              <w:rPr>
                <w:rFonts w:ascii="Arial" w:hAnsi="Arial" w:cs="Arial"/>
                <w:sz w:val="20"/>
              </w:rPr>
            </w:pPr>
            <w:r w:rsidRPr="006F6C23">
              <w:rPr>
                <w:rFonts w:ascii="Arial" w:hAnsi="Arial" w:cs="Arial"/>
                <w:sz w:val="20"/>
              </w:rPr>
              <w:t>Details of data transfers outside the EU, including how the data will be</w:t>
            </w:r>
            <w:r w:rsidRPr="006F6C23">
              <w:rPr>
                <w:rFonts w:ascii="Arial" w:hAnsi="Arial" w:cs="Arial"/>
                <w:spacing w:val="-2"/>
                <w:sz w:val="20"/>
              </w:rPr>
              <w:t xml:space="preserve"> </w:t>
            </w:r>
            <w:r w:rsidRPr="006F6C23">
              <w:rPr>
                <w:rFonts w:ascii="Arial" w:hAnsi="Arial" w:cs="Arial"/>
                <w:sz w:val="20"/>
              </w:rPr>
              <w:t>protected.</w:t>
            </w:r>
          </w:p>
          <w:p w14:paraId="62D48940" w14:textId="77777777" w:rsidR="00043596" w:rsidRDefault="00CA79BC" w:rsidP="00043596">
            <w:pPr>
              <w:pStyle w:val="TableParagraph"/>
              <w:numPr>
                <w:ilvl w:val="0"/>
                <w:numId w:val="6"/>
              </w:numPr>
              <w:tabs>
                <w:tab w:val="left" w:pos="939"/>
              </w:tabs>
              <w:spacing w:before="0"/>
              <w:rPr>
                <w:rFonts w:ascii="Arial" w:hAnsi="Arial" w:cs="Arial"/>
                <w:sz w:val="20"/>
              </w:rPr>
            </w:pPr>
            <w:r w:rsidRPr="006F6C23">
              <w:rPr>
                <w:rFonts w:ascii="Arial" w:hAnsi="Arial" w:cs="Arial"/>
                <w:sz w:val="20"/>
              </w:rPr>
              <w:t>The retention period for the data, or if not possible to give,</w:t>
            </w:r>
            <w:r w:rsidRPr="006F6C23">
              <w:rPr>
                <w:rFonts w:ascii="Arial" w:hAnsi="Arial" w:cs="Arial"/>
                <w:spacing w:val="-28"/>
                <w:sz w:val="20"/>
              </w:rPr>
              <w:t xml:space="preserve"> </w:t>
            </w:r>
            <w:r w:rsidRPr="006F6C23">
              <w:rPr>
                <w:rFonts w:ascii="Arial" w:hAnsi="Arial" w:cs="Arial"/>
                <w:sz w:val="20"/>
              </w:rPr>
              <w:t>the criteria used to set</w:t>
            </w:r>
            <w:r w:rsidRPr="006F6C23">
              <w:rPr>
                <w:rFonts w:ascii="Arial" w:hAnsi="Arial" w:cs="Arial"/>
                <w:spacing w:val="-1"/>
                <w:sz w:val="20"/>
              </w:rPr>
              <w:t xml:space="preserve"> </w:t>
            </w:r>
            <w:r w:rsidRPr="006F6C23">
              <w:rPr>
                <w:rFonts w:ascii="Arial" w:hAnsi="Arial" w:cs="Arial"/>
                <w:sz w:val="20"/>
              </w:rPr>
              <w:t>this.</w:t>
            </w:r>
          </w:p>
          <w:p w14:paraId="0EA24D52" w14:textId="77777777" w:rsidR="00CA79BC" w:rsidRPr="00043596" w:rsidRDefault="00CA79BC" w:rsidP="00043596">
            <w:pPr>
              <w:pStyle w:val="TableParagraph"/>
              <w:numPr>
                <w:ilvl w:val="0"/>
                <w:numId w:val="6"/>
              </w:numPr>
              <w:tabs>
                <w:tab w:val="left" w:pos="939"/>
              </w:tabs>
              <w:spacing w:before="0"/>
              <w:rPr>
                <w:rFonts w:ascii="Arial" w:hAnsi="Arial" w:cs="Arial"/>
                <w:sz w:val="20"/>
              </w:rPr>
            </w:pPr>
            <w:r w:rsidRPr="00043596">
              <w:rPr>
                <w:rFonts w:ascii="Arial" w:hAnsi="Arial" w:cs="Arial"/>
                <w:sz w:val="20"/>
              </w:rPr>
              <w:t>That the person has the right to access and port data, to rectify, erase and restrict his or</w:t>
            </w:r>
            <w:r w:rsidR="00043596" w:rsidRPr="00043596">
              <w:rPr>
                <w:rFonts w:ascii="Arial" w:hAnsi="Arial" w:cs="Arial"/>
                <w:sz w:val="20"/>
              </w:rPr>
              <w:t xml:space="preserve"> </w:t>
            </w:r>
            <w:r w:rsidRPr="00043596">
              <w:rPr>
                <w:rFonts w:ascii="Arial" w:hAnsi="Arial" w:cs="Arial"/>
                <w:sz w:val="20"/>
              </w:rPr>
              <w:t>her personal data, to object to</w:t>
            </w:r>
            <w:r w:rsidRPr="00043596">
              <w:rPr>
                <w:rFonts w:ascii="Arial" w:hAnsi="Arial" w:cs="Arial"/>
                <w:spacing w:val="-30"/>
                <w:sz w:val="20"/>
              </w:rPr>
              <w:t xml:space="preserve"> </w:t>
            </w:r>
            <w:r w:rsidRPr="00043596">
              <w:rPr>
                <w:rFonts w:ascii="Arial" w:hAnsi="Arial" w:cs="Arial"/>
                <w:sz w:val="20"/>
              </w:rPr>
              <w:t>processing and, if processing is based on consent, to withdraw</w:t>
            </w:r>
            <w:r w:rsidRPr="00043596">
              <w:rPr>
                <w:rFonts w:ascii="Arial" w:hAnsi="Arial" w:cs="Arial"/>
                <w:spacing w:val="-12"/>
                <w:sz w:val="20"/>
              </w:rPr>
              <w:t xml:space="preserve"> </w:t>
            </w:r>
            <w:r w:rsidRPr="00043596">
              <w:rPr>
                <w:rFonts w:ascii="Arial" w:hAnsi="Arial" w:cs="Arial"/>
                <w:sz w:val="20"/>
              </w:rPr>
              <w:t>consent.</w:t>
            </w:r>
          </w:p>
          <w:p w14:paraId="037CF9F1" w14:textId="77777777" w:rsidR="00CA79BC" w:rsidRPr="006F6C23" w:rsidRDefault="00CA79BC" w:rsidP="00043596">
            <w:pPr>
              <w:pStyle w:val="TableParagraph"/>
              <w:numPr>
                <w:ilvl w:val="0"/>
                <w:numId w:val="6"/>
              </w:numPr>
              <w:tabs>
                <w:tab w:val="left" w:pos="939"/>
              </w:tabs>
              <w:spacing w:before="0"/>
              <w:rPr>
                <w:rFonts w:ascii="Arial" w:hAnsi="Arial" w:cs="Arial"/>
                <w:sz w:val="20"/>
              </w:rPr>
            </w:pPr>
            <w:r w:rsidRPr="006F6C23">
              <w:rPr>
                <w:rFonts w:ascii="Arial" w:hAnsi="Arial" w:cs="Arial"/>
                <w:sz w:val="20"/>
              </w:rPr>
              <w:t>That the person can complain to the supervisory</w:t>
            </w:r>
            <w:r w:rsidRPr="006F6C23">
              <w:rPr>
                <w:rFonts w:ascii="Arial" w:hAnsi="Arial" w:cs="Arial"/>
                <w:spacing w:val="-4"/>
                <w:sz w:val="20"/>
              </w:rPr>
              <w:t xml:space="preserve"> </w:t>
            </w:r>
            <w:r w:rsidRPr="006F6C23">
              <w:rPr>
                <w:rFonts w:ascii="Arial" w:hAnsi="Arial" w:cs="Arial"/>
                <w:sz w:val="20"/>
              </w:rPr>
              <w:t>authority.</w:t>
            </w:r>
          </w:p>
          <w:p w14:paraId="6C8D3A09" w14:textId="77777777" w:rsidR="00CA79BC" w:rsidRPr="006F6C23" w:rsidRDefault="00CA79BC" w:rsidP="00043596">
            <w:pPr>
              <w:pStyle w:val="TableParagraph"/>
              <w:numPr>
                <w:ilvl w:val="0"/>
                <w:numId w:val="6"/>
              </w:numPr>
              <w:tabs>
                <w:tab w:val="left" w:pos="939"/>
              </w:tabs>
              <w:spacing w:before="0"/>
              <w:rPr>
                <w:rFonts w:ascii="Arial" w:hAnsi="Arial" w:cs="Arial"/>
                <w:sz w:val="20"/>
              </w:rPr>
            </w:pPr>
            <w:r w:rsidRPr="006F6C23">
              <w:rPr>
                <w:rFonts w:ascii="Arial" w:hAnsi="Arial" w:cs="Arial"/>
                <w:sz w:val="20"/>
              </w:rPr>
              <w:t>Whether there is a legal or contractual requirement to provide</w:t>
            </w:r>
            <w:r w:rsidRPr="006F6C23">
              <w:rPr>
                <w:rFonts w:ascii="Arial" w:hAnsi="Arial" w:cs="Arial"/>
                <w:spacing w:val="-22"/>
                <w:sz w:val="20"/>
              </w:rPr>
              <w:t xml:space="preserve"> </w:t>
            </w:r>
            <w:r w:rsidRPr="006F6C23">
              <w:rPr>
                <w:rFonts w:ascii="Arial" w:hAnsi="Arial" w:cs="Arial"/>
                <w:sz w:val="20"/>
              </w:rPr>
              <w:t>the data and the consequences of not providing the</w:t>
            </w:r>
            <w:r w:rsidRPr="006F6C23">
              <w:rPr>
                <w:rFonts w:ascii="Arial" w:hAnsi="Arial" w:cs="Arial"/>
                <w:spacing w:val="-8"/>
                <w:sz w:val="20"/>
              </w:rPr>
              <w:t xml:space="preserve"> </w:t>
            </w:r>
            <w:r w:rsidRPr="006F6C23">
              <w:rPr>
                <w:rFonts w:ascii="Arial" w:hAnsi="Arial" w:cs="Arial"/>
                <w:sz w:val="20"/>
              </w:rPr>
              <w:t>data.</w:t>
            </w:r>
          </w:p>
          <w:p w14:paraId="00F860E9" w14:textId="77777777" w:rsidR="00CA79BC" w:rsidRPr="006F6C23" w:rsidRDefault="00CA79BC" w:rsidP="00043596">
            <w:pPr>
              <w:pStyle w:val="TableParagraph"/>
              <w:numPr>
                <w:ilvl w:val="0"/>
                <w:numId w:val="6"/>
              </w:numPr>
              <w:tabs>
                <w:tab w:val="left" w:pos="939"/>
              </w:tabs>
              <w:spacing w:before="0"/>
              <w:rPr>
                <w:rFonts w:ascii="Arial" w:hAnsi="Arial" w:cs="Arial"/>
                <w:sz w:val="20"/>
              </w:rPr>
            </w:pPr>
            <w:r w:rsidRPr="006F6C23">
              <w:rPr>
                <w:rFonts w:ascii="Arial" w:hAnsi="Arial" w:cs="Arial"/>
                <w:sz w:val="20"/>
              </w:rPr>
              <w:t>If there will be any automated decision taking including</w:t>
            </w:r>
            <w:r w:rsidRPr="006F6C23">
              <w:rPr>
                <w:rFonts w:ascii="Arial" w:hAnsi="Arial" w:cs="Arial"/>
                <w:spacing w:val="-22"/>
                <w:sz w:val="20"/>
              </w:rPr>
              <w:t xml:space="preserve"> </w:t>
            </w:r>
            <w:r w:rsidRPr="006F6C23">
              <w:rPr>
                <w:rFonts w:ascii="Arial" w:hAnsi="Arial" w:cs="Arial"/>
                <w:sz w:val="20"/>
              </w:rPr>
              <w:t>information about the logic involved and the significance and consequences of the processing for the</w:t>
            </w:r>
            <w:r w:rsidRPr="006F6C23">
              <w:rPr>
                <w:rFonts w:ascii="Arial" w:hAnsi="Arial" w:cs="Arial"/>
                <w:spacing w:val="-4"/>
                <w:sz w:val="20"/>
              </w:rPr>
              <w:t xml:space="preserve"> </w:t>
            </w:r>
            <w:r w:rsidRPr="006F6C23">
              <w:rPr>
                <w:rFonts w:ascii="Arial" w:hAnsi="Arial" w:cs="Arial"/>
                <w:sz w:val="20"/>
              </w:rPr>
              <w:t>person.</w:t>
            </w:r>
          </w:p>
        </w:tc>
      </w:tr>
      <w:tr w:rsidR="00CA79BC" w:rsidRPr="006F6C23" w14:paraId="43BB8913" w14:textId="77777777" w:rsidTr="00043596">
        <w:trPr>
          <w:trHeight w:val="733"/>
        </w:trPr>
        <w:tc>
          <w:tcPr>
            <w:tcW w:w="1983" w:type="dxa"/>
          </w:tcPr>
          <w:p w14:paraId="4FBDB109"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Encryption</w:t>
            </w:r>
          </w:p>
        </w:tc>
        <w:tc>
          <w:tcPr>
            <w:tcW w:w="8467" w:type="dxa"/>
          </w:tcPr>
          <w:p w14:paraId="3B3D8F9F"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The process of encoding personal data in such a way that only authorised parties can access it.</w:t>
            </w:r>
          </w:p>
        </w:tc>
      </w:tr>
      <w:tr w:rsidR="00CA79BC" w:rsidRPr="006F6C23" w14:paraId="49A34EF0" w14:textId="77777777" w:rsidTr="00043596">
        <w:trPr>
          <w:trHeight w:val="731"/>
        </w:trPr>
        <w:tc>
          <w:tcPr>
            <w:tcW w:w="1983" w:type="dxa"/>
          </w:tcPr>
          <w:p w14:paraId="0C866E3B"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Breach register</w:t>
            </w:r>
          </w:p>
        </w:tc>
        <w:tc>
          <w:tcPr>
            <w:tcW w:w="8467" w:type="dxa"/>
          </w:tcPr>
          <w:p w14:paraId="1C3F761F"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A register documenting any personal data breaches, comprising the facts relating to the breach, its effects and the remedial action taken.</w:t>
            </w:r>
          </w:p>
        </w:tc>
      </w:tr>
      <w:tr w:rsidR="00CA79BC" w:rsidRPr="006F6C23" w14:paraId="6C3126C8" w14:textId="77777777" w:rsidTr="00043596">
        <w:trPr>
          <w:trHeight w:val="587"/>
        </w:trPr>
        <w:tc>
          <w:tcPr>
            <w:tcW w:w="1983" w:type="dxa"/>
          </w:tcPr>
          <w:p w14:paraId="19183890"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Template letters</w:t>
            </w:r>
          </w:p>
        </w:tc>
        <w:tc>
          <w:tcPr>
            <w:tcW w:w="8467" w:type="dxa"/>
          </w:tcPr>
          <w:p w14:paraId="513EAAF4"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Letters containing standard wording to be used with additional wording added specific to the information being provided in the letter.</w:t>
            </w:r>
          </w:p>
        </w:tc>
      </w:tr>
    </w:tbl>
    <w:p w14:paraId="34A9C62F" w14:textId="77777777" w:rsidR="00CA79BC" w:rsidRPr="006F6C23" w:rsidRDefault="00CA79BC" w:rsidP="006359D2">
      <w:pPr>
        <w:pStyle w:val="BodyText"/>
        <w:ind w:left="0"/>
        <w:rPr>
          <w:rFonts w:ascii="Arial" w:hAnsi="Arial" w:cs="Arial"/>
        </w:rPr>
      </w:pPr>
    </w:p>
    <w:p w14:paraId="7024D8E8" w14:textId="77777777" w:rsidR="00CA79BC" w:rsidRPr="006F6C23" w:rsidRDefault="00CA79BC" w:rsidP="006359D2">
      <w:pPr>
        <w:pStyle w:val="BodyText"/>
        <w:ind w:left="0"/>
        <w:rPr>
          <w:rFonts w:ascii="Arial" w:hAnsi="Arial" w:cs="Arial"/>
          <w:sz w:val="22"/>
        </w:rPr>
      </w:pPr>
    </w:p>
    <w:tbl>
      <w:tblPr>
        <w:tblW w:w="0" w:type="auto"/>
        <w:tblInd w:w="2" w:type="dxa"/>
        <w:tblLayout w:type="fixed"/>
        <w:tblCellMar>
          <w:left w:w="0" w:type="dxa"/>
          <w:right w:w="0" w:type="dxa"/>
        </w:tblCellMar>
        <w:tblLook w:val="01E0" w:firstRow="1" w:lastRow="1" w:firstColumn="1" w:lastColumn="1" w:noHBand="0" w:noVBand="0"/>
      </w:tblPr>
      <w:tblGrid>
        <w:gridCol w:w="1962"/>
        <w:gridCol w:w="8488"/>
      </w:tblGrid>
      <w:tr w:rsidR="00CA79BC" w:rsidRPr="006F6C23" w14:paraId="25F6584D" w14:textId="77777777" w:rsidTr="006359D2">
        <w:trPr>
          <w:trHeight w:val="444"/>
        </w:trPr>
        <w:tc>
          <w:tcPr>
            <w:tcW w:w="1962" w:type="dxa"/>
          </w:tcPr>
          <w:p w14:paraId="50A22255"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Access Request</w:t>
            </w:r>
          </w:p>
          <w:p w14:paraId="770C0000" w14:textId="77777777" w:rsidR="00CA79BC" w:rsidRPr="006F6C23" w:rsidRDefault="00CA79BC" w:rsidP="006359D2">
            <w:pPr>
              <w:pStyle w:val="TableParagraph"/>
              <w:spacing w:before="0"/>
              <w:ind w:left="0"/>
              <w:rPr>
                <w:rFonts w:ascii="Arial" w:hAnsi="Arial" w:cs="Arial"/>
                <w:b/>
                <w:sz w:val="20"/>
              </w:rPr>
            </w:pPr>
            <w:r w:rsidRPr="006F6C23">
              <w:rPr>
                <w:rFonts w:ascii="Arial" w:hAnsi="Arial" w:cs="Arial"/>
                <w:b/>
                <w:sz w:val="20"/>
              </w:rPr>
              <w:t>Timescale</w:t>
            </w:r>
          </w:p>
        </w:tc>
        <w:tc>
          <w:tcPr>
            <w:tcW w:w="8488" w:type="dxa"/>
          </w:tcPr>
          <w:p w14:paraId="2268FA23"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Information must be provided without delay and at the latest within one</w:t>
            </w:r>
          </w:p>
          <w:p w14:paraId="3050C730" w14:textId="77777777" w:rsidR="00CA79BC" w:rsidRPr="006F6C23" w:rsidRDefault="00CA79BC" w:rsidP="006359D2">
            <w:pPr>
              <w:pStyle w:val="TableParagraph"/>
              <w:spacing w:before="0"/>
              <w:ind w:left="0"/>
              <w:rPr>
                <w:rFonts w:ascii="Arial" w:hAnsi="Arial" w:cs="Arial"/>
                <w:sz w:val="20"/>
              </w:rPr>
            </w:pPr>
            <w:r w:rsidRPr="006F6C23">
              <w:rPr>
                <w:rFonts w:ascii="Arial" w:hAnsi="Arial" w:cs="Arial"/>
                <w:sz w:val="20"/>
              </w:rPr>
              <w:t>month of receipt.</w:t>
            </w:r>
          </w:p>
        </w:tc>
      </w:tr>
    </w:tbl>
    <w:p w14:paraId="76A64FF8" w14:textId="77777777" w:rsidR="00CA79BC" w:rsidRPr="006F6C23" w:rsidRDefault="00CA79BC" w:rsidP="006359D2">
      <w:pPr>
        <w:jc w:val="both"/>
        <w:rPr>
          <w:rFonts w:ascii="Arial" w:hAnsi="Arial" w:cs="Arial"/>
        </w:rPr>
      </w:pPr>
    </w:p>
    <w:sectPr w:rsidR="00CA79BC" w:rsidRPr="006F6C23" w:rsidSect="006F6C23">
      <w:footerReference w:type="default" r:id="rId10"/>
      <w:pgSz w:w="11910" w:h="16840"/>
      <w:pgMar w:top="720" w:right="720" w:bottom="720" w:left="720" w:header="0" w:footer="10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FB48A" w14:textId="77777777" w:rsidR="00A531F6" w:rsidRDefault="00A531F6" w:rsidP="00BD3F23">
      <w:r>
        <w:separator/>
      </w:r>
    </w:p>
  </w:endnote>
  <w:endnote w:type="continuationSeparator" w:id="0">
    <w:p w14:paraId="267777E0" w14:textId="77777777" w:rsidR="00A531F6" w:rsidRDefault="00A531F6" w:rsidP="00BD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3AF3" w14:textId="77777777" w:rsidR="00CA79BC" w:rsidRDefault="00725B55">
    <w:pPr>
      <w:pStyle w:val="BodyText"/>
      <w:spacing w:line="14" w:lineRule="auto"/>
      <w:ind w:left="0"/>
    </w:pPr>
    <w:r>
      <w:rPr>
        <w:noProof/>
      </w:rPr>
      <mc:AlternateContent>
        <mc:Choice Requires="wps">
          <w:drawing>
            <wp:anchor distT="0" distB="0" distL="114300" distR="114300" simplePos="0" relativeHeight="251660288" behindDoc="1" locked="0" layoutInCell="1" allowOverlap="1" wp14:anchorId="03422C3F" wp14:editId="1CA82742">
              <wp:simplePos x="0" y="0"/>
              <wp:positionH relativeFrom="page">
                <wp:posOffset>2696210</wp:posOffset>
              </wp:positionH>
              <wp:positionV relativeFrom="page">
                <wp:posOffset>9960610</wp:posOffset>
              </wp:positionV>
              <wp:extent cx="1381125" cy="278765"/>
              <wp:effectExtent l="63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98EB3" w14:textId="77777777" w:rsidR="00CA79BC" w:rsidRDefault="00CA79BC">
                          <w:pPr>
                            <w:spacing w:line="219" w:lineRule="exact"/>
                            <w:ind w:left="20"/>
                            <w:rPr>
                              <w:sz w:val="18"/>
                            </w:rPr>
                          </w:pPr>
                          <w:r>
                            <w:rPr>
                              <w:sz w:val="18"/>
                            </w:rPr>
                            <w:t>V1.0        25</w:t>
                          </w:r>
                          <w:r w:rsidRPr="00A35BE7">
                            <w:rPr>
                              <w:sz w:val="18"/>
                              <w:vertAlign w:val="superscript"/>
                            </w:rPr>
                            <w:t>th</w:t>
                          </w:r>
                          <w:r>
                            <w:rPr>
                              <w:sz w:val="18"/>
                            </w:rPr>
                            <w:t xml:space="preserve"> </w:t>
                          </w:r>
                          <w:proofErr w:type="gramStart"/>
                          <w:r>
                            <w:rPr>
                              <w:sz w:val="18"/>
                            </w:rPr>
                            <w:t>March  2018</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22C3F" id="_x0000_t202" coordsize="21600,21600" o:spt="202" path="m,l,21600r21600,l21600,xe">
              <v:stroke joinstyle="miter"/>
              <v:path gradientshapeok="t" o:connecttype="rect"/>
            </v:shapetype>
            <v:shape id="Text Box 1" o:spid="_x0000_s1027" type="#_x0000_t202" style="position:absolute;margin-left:212.3pt;margin-top:784.3pt;width:108.75pt;height:2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" filled="f" stroked="f">
              <v:textbox inset="0,0,0,0">
                <w:txbxContent>
                  <w:p w14:paraId="4BC98EB3" w14:textId="77777777" w:rsidR="00CA79BC" w:rsidRDefault="00CA79BC">
                    <w:pPr>
                      <w:spacing w:line="219" w:lineRule="exact"/>
                      <w:ind w:left="20"/>
                      <w:rPr>
                        <w:sz w:val="18"/>
                      </w:rPr>
                    </w:pPr>
                    <w:r>
                      <w:rPr>
                        <w:sz w:val="18"/>
                      </w:rPr>
                      <w:t>V1.0        25</w:t>
                    </w:r>
                    <w:r w:rsidRPr="00A35BE7">
                      <w:rPr>
                        <w:sz w:val="18"/>
                        <w:vertAlign w:val="superscript"/>
                      </w:rPr>
                      <w:t>th</w:t>
                    </w:r>
                    <w:r>
                      <w:rPr>
                        <w:sz w:val="18"/>
                      </w:rPr>
                      <w:t xml:space="preserve"> </w:t>
                    </w:r>
                    <w:proofErr w:type="gramStart"/>
                    <w:r>
                      <w:rPr>
                        <w:sz w:val="18"/>
                      </w:rPr>
                      <w:t>March  2018</w:t>
                    </w:r>
                    <w:proofErr w:type="gramEnd"/>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9F6D58F" wp14:editId="0D6BC3D7">
              <wp:simplePos x="0" y="0"/>
              <wp:positionH relativeFrom="page">
                <wp:posOffset>2696210</wp:posOffset>
              </wp:positionH>
              <wp:positionV relativeFrom="page">
                <wp:posOffset>9820910</wp:posOffset>
              </wp:positionV>
              <wp:extent cx="2169160" cy="139700"/>
              <wp:effectExtent l="635" t="635"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A691" w14:textId="77777777" w:rsidR="00CA79BC" w:rsidRDefault="00CA79BC">
                          <w:pPr>
                            <w:spacing w:line="203" w:lineRule="exact"/>
                            <w:ind w:left="20"/>
                            <w:rPr>
                              <w:sz w:val="18"/>
                            </w:rPr>
                          </w:pPr>
                          <w:r>
                            <w:rPr>
                              <w:sz w:val="18"/>
                            </w:rPr>
                            <w:t>BCMA Data Protection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6D58F" id="Text Box 2" o:spid="_x0000_s1028" type="#_x0000_t202" style="position:absolute;margin-left:212.3pt;margin-top:773.3pt;width:170.8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" filled="f" stroked="f">
              <v:textbox inset="0,0,0,0">
                <w:txbxContent>
                  <w:p w14:paraId="1B47A691" w14:textId="77777777" w:rsidR="00CA79BC" w:rsidRDefault="00CA79BC">
                    <w:pPr>
                      <w:spacing w:line="203" w:lineRule="exact"/>
                      <w:ind w:left="20"/>
                      <w:rPr>
                        <w:sz w:val="18"/>
                      </w:rPr>
                    </w:pPr>
                    <w:r>
                      <w:rPr>
                        <w:sz w:val="18"/>
                      </w:rPr>
                      <w:t>BCMA Data Protection Policy</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7A44D05D" wp14:editId="3CFA8801">
              <wp:simplePos x="0" y="0"/>
              <wp:positionH relativeFrom="page">
                <wp:posOffset>6121400</wp:posOffset>
              </wp:positionH>
              <wp:positionV relativeFrom="page">
                <wp:posOffset>9820910</wp:posOffset>
              </wp:positionV>
              <wp:extent cx="539115" cy="139700"/>
              <wp:effectExtent l="0" t="635"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41710" w14:textId="77777777" w:rsidR="00CA79BC" w:rsidRDefault="00CA79BC">
                          <w:pPr>
                            <w:spacing w:line="203" w:lineRule="exact"/>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4D05D" id="Text Box 3" o:spid="_x0000_s1029" type="#_x0000_t202" style="position:absolute;margin-left:482pt;margin-top:773.3pt;width:42.4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" filled="f" stroked="f">
              <v:textbox inset="0,0,0,0">
                <w:txbxContent>
                  <w:p w14:paraId="40641710" w14:textId="77777777" w:rsidR="00CA79BC" w:rsidRDefault="00CA79BC">
                    <w:pPr>
                      <w:spacing w:line="203" w:lineRule="exact"/>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of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BC913" w14:textId="77777777" w:rsidR="00A531F6" w:rsidRDefault="00A531F6" w:rsidP="00BD3F23">
      <w:r>
        <w:separator/>
      </w:r>
    </w:p>
  </w:footnote>
  <w:footnote w:type="continuationSeparator" w:id="0">
    <w:p w14:paraId="425E6446" w14:textId="77777777" w:rsidR="00A531F6" w:rsidRDefault="00A531F6" w:rsidP="00BD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5B67"/>
    <w:multiLevelType w:val="hybridMultilevel"/>
    <w:tmpl w:val="8E1EB3E8"/>
    <w:lvl w:ilvl="0" w:tplc="80D8710A">
      <w:start w:val="1"/>
      <w:numFmt w:val="decimal"/>
      <w:lvlText w:val="%1."/>
      <w:lvlJc w:val="left"/>
      <w:pPr>
        <w:ind w:left="560" w:hanging="360"/>
      </w:pPr>
      <w:rPr>
        <w:rFonts w:ascii="Calibri Light" w:eastAsia="Times New Roman" w:hAnsi="Calibri Light" w:cs="Calibri Light" w:hint="default"/>
        <w:color w:val="2E5395"/>
        <w:spacing w:val="-1"/>
        <w:w w:val="99"/>
        <w:sz w:val="32"/>
        <w:szCs w:val="32"/>
      </w:rPr>
    </w:lvl>
    <w:lvl w:ilvl="1" w:tplc="1C6CBE92">
      <w:numFmt w:val="bullet"/>
      <w:lvlText w:val=""/>
      <w:lvlJc w:val="left"/>
      <w:pPr>
        <w:ind w:left="920" w:hanging="360"/>
      </w:pPr>
      <w:rPr>
        <w:rFonts w:ascii="Symbol" w:eastAsia="Times New Roman" w:hAnsi="Symbol" w:hint="default"/>
        <w:w w:val="99"/>
        <w:sz w:val="20"/>
      </w:rPr>
    </w:lvl>
    <w:lvl w:ilvl="2" w:tplc="76D2C2AA">
      <w:numFmt w:val="bullet"/>
      <w:lvlText w:val="•"/>
      <w:lvlJc w:val="left"/>
      <w:pPr>
        <w:ind w:left="1987" w:hanging="360"/>
      </w:pPr>
      <w:rPr>
        <w:rFonts w:hint="default"/>
      </w:rPr>
    </w:lvl>
    <w:lvl w:ilvl="3" w:tplc="98741DC4">
      <w:numFmt w:val="bullet"/>
      <w:lvlText w:val="•"/>
      <w:lvlJc w:val="left"/>
      <w:pPr>
        <w:ind w:left="3054" w:hanging="360"/>
      </w:pPr>
      <w:rPr>
        <w:rFonts w:hint="default"/>
      </w:rPr>
    </w:lvl>
    <w:lvl w:ilvl="4" w:tplc="2C0E681C">
      <w:numFmt w:val="bullet"/>
      <w:lvlText w:val="•"/>
      <w:lvlJc w:val="left"/>
      <w:pPr>
        <w:ind w:left="4122" w:hanging="360"/>
      </w:pPr>
      <w:rPr>
        <w:rFonts w:hint="default"/>
      </w:rPr>
    </w:lvl>
    <w:lvl w:ilvl="5" w:tplc="53987588">
      <w:numFmt w:val="bullet"/>
      <w:lvlText w:val="•"/>
      <w:lvlJc w:val="left"/>
      <w:pPr>
        <w:ind w:left="5189" w:hanging="360"/>
      </w:pPr>
      <w:rPr>
        <w:rFonts w:hint="default"/>
      </w:rPr>
    </w:lvl>
    <w:lvl w:ilvl="6" w:tplc="438EFEBC">
      <w:numFmt w:val="bullet"/>
      <w:lvlText w:val="•"/>
      <w:lvlJc w:val="left"/>
      <w:pPr>
        <w:ind w:left="6256" w:hanging="360"/>
      </w:pPr>
      <w:rPr>
        <w:rFonts w:hint="default"/>
      </w:rPr>
    </w:lvl>
    <w:lvl w:ilvl="7" w:tplc="0322968A">
      <w:numFmt w:val="bullet"/>
      <w:lvlText w:val="•"/>
      <w:lvlJc w:val="left"/>
      <w:pPr>
        <w:ind w:left="7324" w:hanging="360"/>
      </w:pPr>
      <w:rPr>
        <w:rFonts w:hint="default"/>
      </w:rPr>
    </w:lvl>
    <w:lvl w:ilvl="8" w:tplc="C5E8D3A6">
      <w:numFmt w:val="bullet"/>
      <w:lvlText w:val="•"/>
      <w:lvlJc w:val="left"/>
      <w:pPr>
        <w:ind w:left="8391" w:hanging="360"/>
      </w:pPr>
      <w:rPr>
        <w:rFonts w:hint="default"/>
      </w:rPr>
    </w:lvl>
  </w:abstractNum>
  <w:abstractNum w:abstractNumId="1" w15:restartNumberingAfterBreak="0">
    <w:nsid w:val="189B287E"/>
    <w:multiLevelType w:val="hybridMultilevel"/>
    <w:tmpl w:val="68F637EE"/>
    <w:lvl w:ilvl="0" w:tplc="03123E82">
      <w:start w:val="1"/>
      <w:numFmt w:val="lowerRoman"/>
      <w:lvlText w:val="%1."/>
      <w:lvlJc w:val="left"/>
      <w:pPr>
        <w:ind w:left="1280" w:hanging="490"/>
      </w:pPr>
      <w:rPr>
        <w:rFonts w:ascii="Calibri Light" w:eastAsia="Times New Roman" w:hAnsi="Calibri Light" w:cs="Calibri Light" w:hint="default"/>
        <w:color w:val="404040"/>
        <w:w w:val="100"/>
        <w:sz w:val="28"/>
        <w:szCs w:val="28"/>
      </w:rPr>
    </w:lvl>
    <w:lvl w:ilvl="1" w:tplc="6E320D8E">
      <w:numFmt w:val="bullet"/>
      <w:lvlText w:val=""/>
      <w:lvlJc w:val="left"/>
      <w:pPr>
        <w:ind w:left="643" w:hanging="360"/>
      </w:pPr>
      <w:rPr>
        <w:rFonts w:ascii="Symbol" w:eastAsia="Times New Roman" w:hAnsi="Symbol" w:hint="default"/>
        <w:w w:val="99"/>
        <w:sz w:val="20"/>
      </w:rPr>
    </w:lvl>
    <w:lvl w:ilvl="2" w:tplc="5428D290">
      <w:numFmt w:val="bullet"/>
      <w:lvlText w:val="•"/>
      <w:lvlJc w:val="left"/>
      <w:pPr>
        <w:ind w:left="2627" w:hanging="360"/>
      </w:pPr>
      <w:rPr>
        <w:rFonts w:hint="default"/>
      </w:rPr>
    </w:lvl>
    <w:lvl w:ilvl="3" w:tplc="83AA6FA6">
      <w:numFmt w:val="bullet"/>
      <w:lvlText w:val="•"/>
      <w:lvlJc w:val="left"/>
      <w:pPr>
        <w:ind w:left="3614" w:hanging="360"/>
      </w:pPr>
      <w:rPr>
        <w:rFonts w:hint="default"/>
      </w:rPr>
    </w:lvl>
    <w:lvl w:ilvl="4" w:tplc="C164993A">
      <w:numFmt w:val="bullet"/>
      <w:lvlText w:val="•"/>
      <w:lvlJc w:val="left"/>
      <w:pPr>
        <w:ind w:left="4602" w:hanging="360"/>
      </w:pPr>
      <w:rPr>
        <w:rFonts w:hint="default"/>
      </w:rPr>
    </w:lvl>
    <w:lvl w:ilvl="5" w:tplc="D5CEDD18">
      <w:numFmt w:val="bullet"/>
      <w:lvlText w:val="•"/>
      <w:lvlJc w:val="left"/>
      <w:pPr>
        <w:ind w:left="5589" w:hanging="360"/>
      </w:pPr>
      <w:rPr>
        <w:rFonts w:hint="default"/>
      </w:rPr>
    </w:lvl>
    <w:lvl w:ilvl="6" w:tplc="6A221AD0">
      <w:numFmt w:val="bullet"/>
      <w:lvlText w:val="•"/>
      <w:lvlJc w:val="left"/>
      <w:pPr>
        <w:ind w:left="6576" w:hanging="360"/>
      </w:pPr>
      <w:rPr>
        <w:rFonts w:hint="default"/>
      </w:rPr>
    </w:lvl>
    <w:lvl w:ilvl="7" w:tplc="01FA471C">
      <w:numFmt w:val="bullet"/>
      <w:lvlText w:val="•"/>
      <w:lvlJc w:val="left"/>
      <w:pPr>
        <w:ind w:left="7564" w:hanging="360"/>
      </w:pPr>
      <w:rPr>
        <w:rFonts w:hint="default"/>
      </w:rPr>
    </w:lvl>
    <w:lvl w:ilvl="8" w:tplc="52D07152">
      <w:numFmt w:val="bullet"/>
      <w:lvlText w:val="•"/>
      <w:lvlJc w:val="left"/>
      <w:pPr>
        <w:ind w:left="8551" w:hanging="360"/>
      </w:pPr>
      <w:rPr>
        <w:rFonts w:hint="default"/>
      </w:rPr>
    </w:lvl>
  </w:abstractNum>
  <w:abstractNum w:abstractNumId="2" w15:restartNumberingAfterBreak="0">
    <w:nsid w:val="204A6E87"/>
    <w:multiLevelType w:val="hybridMultilevel"/>
    <w:tmpl w:val="06C4DD5A"/>
    <w:lvl w:ilvl="0" w:tplc="6854CA8A">
      <w:numFmt w:val="bullet"/>
      <w:lvlText w:val=""/>
      <w:lvlJc w:val="left"/>
      <w:pPr>
        <w:ind w:left="5258" w:hanging="360"/>
      </w:pPr>
      <w:rPr>
        <w:rFonts w:ascii="Symbol" w:eastAsia="Times New Roman" w:hAnsi="Symbol" w:hint="default"/>
        <w:w w:val="99"/>
        <w:sz w:val="20"/>
      </w:rPr>
    </w:lvl>
    <w:lvl w:ilvl="1" w:tplc="B92ED2CA">
      <w:numFmt w:val="bullet"/>
      <w:lvlText w:val="•"/>
      <w:lvlJc w:val="left"/>
      <w:pPr>
        <w:ind w:left="5837" w:hanging="360"/>
      </w:pPr>
      <w:rPr>
        <w:rFonts w:hint="default"/>
      </w:rPr>
    </w:lvl>
    <w:lvl w:ilvl="2" w:tplc="2342F2F8">
      <w:numFmt w:val="bullet"/>
      <w:lvlText w:val="•"/>
      <w:lvlJc w:val="left"/>
      <w:pPr>
        <w:ind w:left="6415" w:hanging="360"/>
      </w:pPr>
      <w:rPr>
        <w:rFonts w:hint="default"/>
      </w:rPr>
    </w:lvl>
    <w:lvl w:ilvl="3" w:tplc="C5365016">
      <w:numFmt w:val="bullet"/>
      <w:lvlText w:val="•"/>
      <w:lvlJc w:val="left"/>
      <w:pPr>
        <w:ind w:left="6992" w:hanging="360"/>
      </w:pPr>
      <w:rPr>
        <w:rFonts w:hint="default"/>
      </w:rPr>
    </w:lvl>
    <w:lvl w:ilvl="4" w:tplc="EB885140">
      <w:numFmt w:val="bullet"/>
      <w:lvlText w:val="•"/>
      <w:lvlJc w:val="left"/>
      <w:pPr>
        <w:ind w:left="7570" w:hanging="360"/>
      </w:pPr>
      <w:rPr>
        <w:rFonts w:hint="default"/>
      </w:rPr>
    </w:lvl>
    <w:lvl w:ilvl="5" w:tplc="60E0D280">
      <w:numFmt w:val="bullet"/>
      <w:lvlText w:val="•"/>
      <w:lvlJc w:val="left"/>
      <w:pPr>
        <w:ind w:left="8147" w:hanging="360"/>
      </w:pPr>
      <w:rPr>
        <w:rFonts w:hint="default"/>
      </w:rPr>
    </w:lvl>
    <w:lvl w:ilvl="6" w:tplc="229ABCC2">
      <w:numFmt w:val="bullet"/>
      <w:lvlText w:val="•"/>
      <w:lvlJc w:val="left"/>
      <w:pPr>
        <w:ind w:left="8725" w:hanging="360"/>
      </w:pPr>
      <w:rPr>
        <w:rFonts w:hint="default"/>
      </w:rPr>
    </w:lvl>
    <w:lvl w:ilvl="7" w:tplc="DFA20462">
      <w:numFmt w:val="bullet"/>
      <w:lvlText w:val="•"/>
      <w:lvlJc w:val="left"/>
      <w:pPr>
        <w:ind w:left="9302" w:hanging="360"/>
      </w:pPr>
      <w:rPr>
        <w:rFonts w:hint="default"/>
      </w:rPr>
    </w:lvl>
    <w:lvl w:ilvl="8" w:tplc="6CA2EFD4">
      <w:numFmt w:val="bullet"/>
      <w:lvlText w:val="•"/>
      <w:lvlJc w:val="left"/>
      <w:pPr>
        <w:ind w:left="9880" w:hanging="360"/>
      </w:pPr>
      <w:rPr>
        <w:rFonts w:hint="default"/>
      </w:rPr>
    </w:lvl>
  </w:abstractNum>
  <w:abstractNum w:abstractNumId="3" w15:restartNumberingAfterBreak="0">
    <w:nsid w:val="53535D11"/>
    <w:multiLevelType w:val="hybridMultilevel"/>
    <w:tmpl w:val="3D7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B6B43"/>
    <w:multiLevelType w:val="hybridMultilevel"/>
    <w:tmpl w:val="506EDAB0"/>
    <w:lvl w:ilvl="0" w:tplc="1164690E">
      <w:start w:val="1"/>
      <w:numFmt w:val="lowerRoman"/>
      <w:lvlText w:val="%1."/>
      <w:lvlJc w:val="left"/>
      <w:pPr>
        <w:ind w:left="1280" w:hanging="490"/>
      </w:pPr>
      <w:rPr>
        <w:rFonts w:ascii="Calibri Light" w:eastAsia="Times New Roman" w:hAnsi="Calibri Light" w:cs="Calibri Light" w:hint="default"/>
        <w:color w:val="404040"/>
        <w:w w:val="100"/>
        <w:sz w:val="28"/>
        <w:szCs w:val="28"/>
      </w:rPr>
    </w:lvl>
    <w:lvl w:ilvl="1" w:tplc="CC8CA8EE">
      <w:numFmt w:val="bullet"/>
      <w:lvlText w:val="•"/>
      <w:lvlJc w:val="left"/>
      <w:pPr>
        <w:ind w:left="2204" w:hanging="490"/>
      </w:pPr>
      <w:rPr>
        <w:rFonts w:hint="default"/>
      </w:rPr>
    </w:lvl>
    <w:lvl w:ilvl="2" w:tplc="41B2C7F0">
      <w:numFmt w:val="bullet"/>
      <w:lvlText w:val="•"/>
      <w:lvlJc w:val="left"/>
      <w:pPr>
        <w:ind w:left="3129" w:hanging="490"/>
      </w:pPr>
      <w:rPr>
        <w:rFonts w:hint="default"/>
      </w:rPr>
    </w:lvl>
    <w:lvl w:ilvl="3" w:tplc="EA1AA83A">
      <w:numFmt w:val="bullet"/>
      <w:lvlText w:val="•"/>
      <w:lvlJc w:val="left"/>
      <w:pPr>
        <w:ind w:left="4053" w:hanging="490"/>
      </w:pPr>
      <w:rPr>
        <w:rFonts w:hint="default"/>
      </w:rPr>
    </w:lvl>
    <w:lvl w:ilvl="4" w:tplc="5450D94E">
      <w:numFmt w:val="bullet"/>
      <w:lvlText w:val="•"/>
      <w:lvlJc w:val="left"/>
      <w:pPr>
        <w:ind w:left="4978" w:hanging="490"/>
      </w:pPr>
      <w:rPr>
        <w:rFonts w:hint="default"/>
      </w:rPr>
    </w:lvl>
    <w:lvl w:ilvl="5" w:tplc="FD5C7AB0">
      <w:numFmt w:val="bullet"/>
      <w:lvlText w:val="•"/>
      <w:lvlJc w:val="left"/>
      <w:pPr>
        <w:ind w:left="5903" w:hanging="490"/>
      </w:pPr>
      <w:rPr>
        <w:rFonts w:hint="default"/>
      </w:rPr>
    </w:lvl>
    <w:lvl w:ilvl="6" w:tplc="2B4A0ECE">
      <w:numFmt w:val="bullet"/>
      <w:lvlText w:val="•"/>
      <w:lvlJc w:val="left"/>
      <w:pPr>
        <w:ind w:left="6827" w:hanging="490"/>
      </w:pPr>
      <w:rPr>
        <w:rFonts w:hint="default"/>
      </w:rPr>
    </w:lvl>
    <w:lvl w:ilvl="7" w:tplc="74B851F8">
      <w:numFmt w:val="bullet"/>
      <w:lvlText w:val="•"/>
      <w:lvlJc w:val="left"/>
      <w:pPr>
        <w:ind w:left="7752" w:hanging="490"/>
      </w:pPr>
      <w:rPr>
        <w:rFonts w:hint="default"/>
      </w:rPr>
    </w:lvl>
    <w:lvl w:ilvl="8" w:tplc="30324420">
      <w:numFmt w:val="bullet"/>
      <w:lvlText w:val="•"/>
      <w:lvlJc w:val="left"/>
      <w:pPr>
        <w:ind w:left="8677" w:hanging="490"/>
      </w:pPr>
      <w:rPr>
        <w:rFonts w:hint="default"/>
      </w:rPr>
    </w:lvl>
  </w:abstractNum>
  <w:abstractNum w:abstractNumId="5" w15:restartNumberingAfterBreak="0">
    <w:nsid w:val="7911648B"/>
    <w:multiLevelType w:val="hybridMultilevel"/>
    <w:tmpl w:val="8E1EB3E8"/>
    <w:lvl w:ilvl="0" w:tplc="80D8710A">
      <w:start w:val="1"/>
      <w:numFmt w:val="decimal"/>
      <w:lvlText w:val="%1."/>
      <w:lvlJc w:val="left"/>
      <w:pPr>
        <w:ind w:left="560" w:hanging="360"/>
      </w:pPr>
      <w:rPr>
        <w:rFonts w:ascii="Calibri Light" w:eastAsia="Times New Roman" w:hAnsi="Calibri Light" w:cs="Calibri Light" w:hint="default"/>
        <w:color w:val="2E5395"/>
        <w:spacing w:val="-1"/>
        <w:w w:val="99"/>
        <w:sz w:val="32"/>
        <w:szCs w:val="32"/>
      </w:rPr>
    </w:lvl>
    <w:lvl w:ilvl="1" w:tplc="1C6CBE92">
      <w:numFmt w:val="bullet"/>
      <w:lvlText w:val=""/>
      <w:lvlJc w:val="left"/>
      <w:pPr>
        <w:ind w:left="643" w:hanging="360"/>
      </w:pPr>
      <w:rPr>
        <w:rFonts w:ascii="Symbol" w:eastAsia="Times New Roman" w:hAnsi="Symbol" w:hint="default"/>
        <w:w w:val="99"/>
        <w:sz w:val="20"/>
      </w:rPr>
    </w:lvl>
    <w:lvl w:ilvl="2" w:tplc="76D2C2AA">
      <w:numFmt w:val="bullet"/>
      <w:lvlText w:val="•"/>
      <w:lvlJc w:val="left"/>
      <w:pPr>
        <w:ind w:left="1987" w:hanging="360"/>
      </w:pPr>
      <w:rPr>
        <w:rFonts w:hint="default"/>
      </w:rPr>
    </w:lvl>
    <w:lvl w:ilvl="3" w:tplc="98741DC4">
      <w:numFmt w:val="bullet"/>
      <w:lvlText w:val="•"/>
      <w:lvlJc w:val="left"/>
      <w:pPr>
        <w:ind w:left="3054" w:hanging="360"/>
      </w:pPr>
      <w:rPr>
        <w:rFonts w:hint="default"/>
      </w:rPr>
    </w:lvl>
    <w:lvl w:ilvl="4" w:tplc="2C0E681C">
      <w:numFmt w:val="bullet"/>
      <w:lvlText w:val="•"/>
      <w:lvlJc w:val="left"/>
      <w:pPr>
        <w:ind w:left="4122" w:hanging="360"/>
      </w:pPr>
      <w:rPr>
        <w:rFonts w:hint="default"/>
      </w:rPr>
    </w:lvl>
    <w:lvl w:ilvl="5" w:tplc="53987588">
      <w:numFmt w:val="bullet"/>
      <w:lvlText w:val="•"/>
      <w:lvlJc w:val="left"/>
      <w:pPr>
        <w:ind w:left="5189" w:hanging="360"/>
      </w:pPr>
      <w:rPr>
        <w:rFonts w:hint="default"/>
      </w:rPr>
    </w:lvl>
    <w:lvl w:ilvl="6" w:tplc="438EFEBC">
      <w:numFmt w:val="bullet"/>
      <w:lvlText w:val="•"/>
      <w:lvlJc w:val="left"/>
      <w:pPr>
        <w:ind w:left="6256" w:hanging="360"/>
      </w:pPr>
      <w:rPr>
        <w:rFonts w:hint="default"/>
      </w:rPr>
    </w:lvl>
    <w:lvl w:ilvl="7" w:tplc="0322968A">
      <w:numFmt w:val="bullet"/>
      <w:lvlText w:val="•"/>
      <w:lvlJc w:val="left"/>
      <w:pPr>
        <w:ind w:left="7324" w:hanging="360"/>
      </w:pPr>
      <w:rPr>
        <w:rFonts w:hint="default"/>
      </w:rPr>
    </w:lvl>
    <w:lvl w:ilvl="8" w:tplc="C5E8D3A6">
      <w:numFmt w:val="bullet"/>
      <w:lvlText w:val="•"/>
      <w:lvlJc w:val="left"/>
      <w:pPr>
        <w:ind w:left="8391" w:hanging="360"/>
      </w:pPr>
      <w:rPr>
        <w:rFont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yMre0sDQwMDMxMTdR0lEKTi0uzszPAykwqgUA+zg7oywAAAA="/>
  </w:docVars>
  <w:rsids>
    <w:rsidRoot w:val="00BD3F23"/>
    <w:rsid w:val="00043596"/>
    <w:rsid w:val="001D5372"/>
    <w:rsid w:val="002A334F"/>
    <w:rsid w:val="002B2E3D"/>
    <w:rsid w:val="005E5C9D"/>
    <w:rsid w:val="00633A57"/>
    <w:rsid w:val="006359D2"/>
    <w:rsid w:val="006B610B"/>
    <w:rsid w:val="006F6C23"/>
    <w:rsid w:val="00725B55"/>
    <w:rsid w:val="008C58F1"/>
    <w:rsid w:val="009B2A05"/>
    <w:rsid w:val="00A35BE7"/>
    <w:rsid w:val="00A531F6"/>
    <w:rsid w:val="00AA3F8F"/>
    <w:rsid w:val="00BD3F23"/>
    <w:rsid w:val="00C45925"/>
    <w:rsid w:val="00CA79BC"/>
    <w:rsid w:val="00CD39A4"/>
    <w:rsid w:val="00E15CA1"/>
    <w:rsid w:val="00EA66C7"/>
    <w:rsid w:val="00EB35E7"/>
    <w:rsid w:val="00F53517"/>
    <w:rsid w:val="00FE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93FCD7"/>
  <w15:docId w15:val="{E9ED97A7-1227-443C-8077-6C1E8D42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F23"/>
    <w:pPr>
      <w:widowControl w:val="0"/>
      <w:autoSpaceDE w:val="0"/>
      <w:autoSpaceDN w:val="0"/>
    </w:pPr>
    <w:rPr>
      <w:rFonts w:cs="Calibri"/>
    </w:rPr>
  </w:style>
  <w:style w:type="paragraph" w:styleId="Heading1">
    <w:name w:val="heading 1"/>
    <w:basedOn w:val="Normal"/>
    <w:link w:val="Heading1Char"/>
    <w:uiPriority w:val="99"/>
    <w:qFormat/>
    <w:rsid w:val="00BD3F23"/>
    <w:pPr>
      <w:ind w:left="200"/>
      <w:outlineLvl w:val="0"/>
    </w:pPr>
    <w:rPr>
      <w:rFonts w:ascii="Calibri Light" w:hAnsi="Calibri Light" w:cs="Calibri Light"/>
      <w:sz w:val="56"/>
      <w:szCs w:val="56"/>
    </w:rPr>
  </w:style>
  <w:style w:type="paragraph" w:styleId="Heading2">
    <w:name w:val="heading 2"/>
    <w:basedOn w:val="Normal"/>
    <w:link w:val="Heading2Char"/>
    <w:uiPriority w:val="99"/>
    <w:qFormat/>
    <w:rsid w:val="00BD3F23"/>
    <w:pPr>
      <w:ind w:left="560" w:hanging="360"/>
      <w:outlineLvl w:val="1"/>
    </w:pPr>
    <w:rPr>
      <w:rFonts w:ascii="Calibri Light" w:hAnsi="Calibri Light" w:cs="Calibri Light"/>
      <w:sz w:val="32"/>
      <w:szCs w:val="32"/>
    </w:rPr>
  </w:style>
  <w:style w:type="paragraph" w:styleId="Heading3">
    <w:name w:val="heading 3"/>
    <w:basedOn w:val="Normal"/>
    <w:link w:val="Heading3Char"/>
    <w:uiPriority w:val="99"/>
    <w:qFormat/>
    <w:rsid w:val="00BD3F23"/>
    <w:pPr>
      <w:spacing w:before="119"/>
      <w:ind w:left="1280" w:hanging="614"/>
      <w:outlineLvl w:val="2"/>
    </w:pPr>
    <w:rPr>
      <w:rFonts w:ascii="Calibri Light" w:hAnsi="Calibri Light" w:cs="Calibri Light"/>
      <w:sz w:val="28"/>
      <w:szCs w:val="28"/>
    </w:rPr>
  </w:style>
  <w:style w:type="paragraph" w:styleId="Heading4">
    <w:name w:val="heading 4"/>
    <w:basedOn w:val="Normal"/>
    <w:link w:val="Heading4Char"/>
    <w:uiPriority w:val="99"/>
    <w:qFormat/>
    <w:rsid w:val="00BD3F23"/>
    <w:pPr>
      <w:ind w:left="920"/>
      <w:outlineLvl w:val="3"/>
    </w:pPr>
    <w:rPr>
      <w:rFonts w:ascii="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1B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D01B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D01B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1B0"/>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BD3F23"/>
    <w:pPr>
      <w:ind w:left="920"/>
    </w:pPr>
    <w:rPr>
      <w:sz w:val="20"/>
      <w:szCs w:val="20"/>
    </w:rPr>
  </w:style>
  <w:style w:type="character" w:customStyle="1" w:styleId="BodyTextChar">
    <w:name w:val="Body Text Char"/>
    <w:basedOn w:val="DefaultParagraphFont"/>
    <w:link w:val="BodyText"/>
    <w:uiPriority w:val="99"/>
    <w:semiHidden/>
    <w:rsid w:val="006D01B0"/>
    <w:rPr>
      <w:rFonts w:cs="Calibri"/>
    </w:rPr>
  </w:style>
  <w:style w:type="paragraph" w:styleId="ListParagraph">
    <w:name w:val="List Paragraph"/>
    <w:basedOn w:val="Normal"/>
    <w:uiPriority w:val="99"/>
    <w:qFormat/>
    <w:rsid w:val="00BD3F23"/>
    <w:pPr>
      <w:ind w:left="920" w:hanging="360"/>
    </w:pPr>
  </w:style>
  <w:style w:type="paragraph" w:customStyle="1" w:styleId="TableParagraph">
    <w:name w:val="Table Paragraph"/>
    <w:basedOn w:val="Normal"/>
    <w:uiPriority w:val="99"/>
    <w:rsid w:val="00BD3F23"/>
    <w:pPr>
      <w:spacing w:before="104"/>
      <w:ind w:left="200"/>
    </w:pPr>
  </w:style>
  <w:style w:type="paragraph" w:styleId="BalloonText">
    <w:name w:val="Balloon Text"/>
    <w:basedOn w:val="Normal"/>
    <w:link w:val="BalloonTextChar"/>
    <w:uiPriority w:val="99"/>
    <w:semiHidden/>
    <w:rsid w:val="00A35BE7"/>
    <w:rPr>
      <w:rFonts w:ascii="Tahoma" w:hAnsi="Tahoma" w:cs="Tahoma"/>
      <w:sz w:val="16"/>
      <w:szCs w:val="16"/>
    </w:rPr>
  </w:style>
  <w:style w:type="character" w:customStyle="1" w:styleId="BalloonTextChar">
    <w:name w:val="Balloon Text Char"/>
    <w:basedOn w:val="DefaultParagraphFont"/>
    <w:link w:val="BalloonText"/>
    <w:uiPriority w:val="99"/>
    <w:semiHidden/>
    <w:rsid w:val="00A35BE7"/>
    <w:rPr>
      <w:rFonts w:ascii="Tahoma" w:eastAsia="Times New Roman" w:hAnsi="Tahoma" w:cs="Tahoma"/>
      <w:sz w:val="16"/>
      <w:szCs w:val="16"/>
      <w:lang w:val="en-GB" w:eastAsia="en-GB"/>
    </w:rPr>
  </w:style>
  <w:style w:type="paragraph" w:styleId="Header">
    <w:name w:val="header"/>
    <w:basedOn w:val="Normal"/>
    <w:link w:val="HeaderChar"/>
    <w:uiPriority w:val="99"/>
    <w:semiHidden/>
    <w:rsid w:val="00A35BE7"/>
    <w:pPr>
      <w:tabs>
        <w:tab w:val="center" w:pos="4513"/>
        <w:tab w:val="right" w:pos="9026"/>
      </w:tabs>
    </w:pPr>
  </w:style>
  <w:style w:type="character" w:customStyle="1" w:styleId="HeaderChar">
    <w:name w:val="Header Char"/>
    <w:basedOn w:val="DefaultParagraphFont"/>
    <w:link w:val="Header"/>
    <w:uiPriority w:val="99"/>
    <w:semiHidden/>
    <w:rsid w:val="00A35BE7"/>
    <w:rPr>
      <w:rFonts w:ascii="Calibri" w:eastAsia="Times New Roman" w:hAnsi="Calibri" w:cs="Calibri"/>
      <w:lang w:val="en-GB" w:eastAsia="en-GB"/>
    </w:rPr>
  </w:style>
  <w:style w:type="paragraph" w:styleId="Footer">
    <w:name w:val="footer"/>
    <w:basedOn w:val="Normal"/>
    <w:link w:val="FooterChar"/>
    <w:uiPriority w:val="99"/>
    <w:semiHidden/>
    <w:rsid w:val="00A35BE7"/>
    <w:pPr>
      <w:tabs>
        <w:tab w:val="center" w:pos="4513"/>
        <w:tab w:val="right" w:pos="9026"/>
      </w:tabs>
    </w:pPr>
  </w:style>
  <w:style w:type="character" w:customStyle="1" w:styleId="FooterChar">
    <w:name w:val="Footer Char"/>
    <w:basedOn w:val="DefaultParagraphFont"/>
    <w:link w:val="Footer"/>
    <w:uiPriority w:val="99"/>
    <w:semiHidden/>
    <w:rsid w:val="00A35BE7"/>
    <w:rPr>
      <w:rFonts w:ascii="Calibri" w:eastAsia="Times New Roman" w:hAnsi="Calibri" w:cs="Calibri"/>
      <w:lang w:val="en-GB" w:eastAsia="en-GB"/>
    </w:rPr>
  </w:style>
  <w:style w:type="character" w:styleId="Strong">
    <w:name w:val="Strong"/>
    <w:basedOn w:val="DefaultParagraphFont"/>
    <w:uiPriority w:val="22"/>
    <w:qFormat/>
    <w:rsid w:val="00AA3F8F"/>
    <w:rPr>
      <w:rFonts w:cs="Times New Roman"/>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ESDWebPages/Entry/ZA288152"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Brode</dc:creator>
  <cp:keywords/>
  <dc:description/>
  <cp:lastModifiedBy>Tracy Smith</cp:lastModifiedBy>
  <cp:revision>2</cp:revision>
  <cp:lastPrinted>2018-03-25T13:00:00Z</cp:lastPrinted>
  <dcterms:created xsi:type="dcterms:W3CDTF">2020-09-29T10:08:00Z</dcterms:created>
  <dcterms:modified xsi:type="dcterms:W3CDTF">2020-09-29T10:08:00Z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